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3320"/>
        <w:gridCol w:w="195"/>
        <w:gridCol w:w="2025"/>
        <w:gridCol w:w="2819"/>
      </w:tblGrid>
      <w:tr w:rsidR="003B4AA7" w:rsidRPr="005E0092" w:rsidTr="00A007F8">
        <w:trPr>
          <w:trHeight w:hRule="exact" w:val="851"/>
        </w:trPr>
        <w:tc>
          <w:tcPr>
            <w:tcW w:w="4600" w:type="dxa"/>
            <w:gridSpan w:val="2"/>
            <w:tcBorders>
              <w:bottom w:val="single" w:sz="4" w:space="0" w:color="auto"/>
            </w:tcBorders>
            <w:vAlign w:val="bottom"/>
          </w:tcPr>
          <w:p w:rsidR="003B4AA7" w:rsidRPr="00635870" w:rsidRDefault="003B4AA7" w:rsidP="00A007F8">
            <w:pPr>
              <w:spacing w:after="80" w:line="300" w:lineRule="exact"/>
              <w:rPr>
                <w:sz w:val="28"/>
              </w:rPr>
            </w:pPr>
            <w:bookmarkStart w:id="0" w:name="_GoBack"/>
            <w:bookmarkEnd w:id="0"/>
            <w:r>
              <w:rPr>
                <w:sz w:val="28"/>
              </w:rPr>
              <w:t>Организация Объединенных Наций</w:t>
            </w:r>
          </w:p>
        </w:tc>
        <w:tc>
          <w:tcPr>
            <w:tcW w:w="195" w:type="dxa"/>
            <w:tcBorders>
              <w:bottom w:val="single" w:sz="4" w:space="0" w:color="auto"/>
            </w:tcBorders>
            <w:vAlign w:val="bottom"/>
          </w:tcPr>
          <w:p w:rsidR="003B4AA7" w:rsidRPr="00A67FB1" w:rsidRDefault="003B4AA7" w:rsidP="00A007F8">
            <w:pPr>
              <w:jc w:val="right"/>
            </w:pPr>
          </w:p>
        </w:tc>
        <w:tc>
          <w:tcPr>
            <w:tcW w:w="4844" w:type="dxa"/>
            <w:gridSpan w:val="2"/>
            <w:tcBorders>
              <w:left w:val="nil"/>
              <w:bottom w:val="single" w:sz="4" w:space="0" w:color="auto"/>
            </w:tcBorders>
            <w:vAlign w:val="bottom"/>
          </w:tcPr>
          <w:p w:rsidR="003B4AA7" w:rsidRPr="005E0092" w:rsidRDefault="003B4AA7" w:rsidP="004922E1">
            <w:pPr>
              <w:jc w:val="right"/>
            </w:pPr>
            <w:r w:rsidRPr="00D87B94">
              <w:rPr>
                <w:sz w:val="40"/>
                <w:szCs w:val="40"/>
              </w:rPr>
              <w:t>CRC</w:t>
            </w:r>
            <w:r w:rsidRPr="005E0092">
              <w:t>/</w:t>
            </w:r>
            <w:r w:rsidR="00D16764">
              <w:fldChar w:fldCharType="begin"/>
            </w:r>
            <w:r w:rsidR="00D16764">
              <w:instrText xml:space="preserve"> FILLIN  "Введите часть символа после CRC/"  \* MERGEFORMAT </w:instrText>
            </w:r>
            <w:r w:rsidR="00D16764">
              <w:fldChar w:fldCharType="separate"/>
            </w:r>
            <w:r w:rsidR="00A007F8">
              <w:t>C/GC/20</w:t>
            </w:r>
            <w:r w:rsidR="00D16764">
              <w:fldChar w:fldCharType="end"/>
            </w:r>
            <w:r w:rsidR="00A007F8" w:rsidRPr="00A007F8">
              <w:rPr>
                <w:rStyle w:val="a6"/>
                <w:sz w:val="20"/>
                <w:vertAlign w:val="baseline"/>
              </w:rPr>
              <w:t xml:space="preserve"> </w:t>
            </w:r>
          </w:p>
        </w:tc>
      </w:tr>
      <w:tr w:rsidR="003B4AA7" w:rsidRPr="00635870" w:rsidTr="00A007F8">
        <w:trPr>
          <w:trHeight w:hRule="exact" w:val="2835"/>
        </w:trPr>
        <w:tc>
          <w:tcPr>
            <w:tcW w:w="1280" w:type="dxa"/>
            <w:tcBorders>
              <w:top w:val="single" w:sz="4" w:space="0" w:color="auto"/>
              <w:bottom w:val="single" w:sz="12" w:space="0" w:color="auto"/>
            </w:tcBorders>
          </w:tcPr>
          <w:p w:rsidR="003B4AA7" w:rsidRPr="00635870" w:rsidRDefault="003B4AA7" w:rsidP="00A007F8">
            <w:pPr>
              <w:spacing w:before="120"/>
              <w:jc w:val="center"/>
            </w:pPr>
            <w:r>
              <w:rPr>
                <w:noProof/>
                <w:lang w:val="en-US" w:eastAsia="ru-RU"/>
              </w:rPr>
              <w:drawing>
                <wp:inline distT="0" distB="0" distL="0" distR="0" wp14:anchorId="398E51D2" wp14:editId="23E5C3C7">
                  <wp:extent cx="714375" cy="591820"/>
                  <wp:effectExtent l="0" t="0" r="9525" b="0"/>
                  <wp:docPr id="1" name="Рисунок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1820"/>
                          </a:xfrm>
                          <a:prstGeom prst="rect">
                            <a:avLst/>
                          </a:prstGeom>
                          <a:noFill/>
                          <a:ln>
                            <a:noFill/>
                          </a:ln>
                        </pic:spPr>
                      </pic:pic>
                    </a:graphicData>
                  </a:graphic>
                </wp:inline>
              </w:drawing>
            </w:r>
          </w:p>
        </w:tc>
        <w:tc>
          <w:tcPr>
            <w:tcW w:w="5540" w:type="dxa"/>
            <w:gridSpan w:val="3"/>
            <w:tcBorders>
              <w:top w:val="single" w:sz="4" w:space="0" w:color="auto"/>
              <w:bottom w:val="single" w:sz="12" w:space="0" w:color="auto"/>
            </w:tcBorders>
          </w:tcPr>
          <w:p w:rsidR="003B4AA7" w:rsidRPr="00292480" w:rsidRDefault="003B4AA7" w:rsidP="00A007F8">
            <w:pPr>
              <w:suppressAutoHyphens/>
              <w:spacing w:before="120" w:line="420" w:lineRule="exact"/>
              <w:rPr>
                <w:b/>
                <w:spacing w:val="-4"/>
                <w:w w:val="100"/>
                <w:sz w:val="40"/>
                <w:szCs w:val="40"/>
              </w:rPr>
            </w:pPr>
            <w:r w:rsidRPr="00292480">
              <w:rPr>
                <w:b/>
                <w:spacing w:val="-4"/>
                <w:w w:val="100"/>
                <w:sz w:val="40"/>
                <w:szCs w:val="40"/>
              </w:rPr>
              <w:t>Конвенция</w:t>
            </w:r>
            <w:r w:rsidRPr="00292480">
              <w:rPr>
                <w:b/>
                <w:spacing w:val="-4"/>
                <w:w w:val="100"/>
                <w:sz w:val="40"/>
                <w:szCs w:val="40"/>
              </w:rPr>
              <w:br/>
              <w:t>о правах ребенка</w:t>
            </w:r>
          </w:p>
        </w:tc>
        <w:tc>
          <w:tcPr>
            <w:tcW w:w="2819" w:type="dxa"/>
            <w:tcBorders>
              <w:top w:val="single" w:sz="4" w:space="0" w:color="auto"/>
              <w:bottom w:val="single" w:sz="12" w:space="0" w:color="auto"/>
            </w:tcBorders>
          </w:tcPr>
          <w:p w:rsidR="003B4AA7" w:rsidRPr="00CF2D5C" w:rsidRDefault="003B4AA7" w:rsidP="00A007F8">
            <w:pPr>
              <w:spacing w:before="240"/>
              <w:rPr>
                <w:lang w:val="en-US"/>
              </w:rPr>
            </w:pPr>
            <w:r w:rsidRPr="00CF2D5C">
              <w:rPr>
                <w:lang w:val="en-US"/>
              </w:rPr>
              <w:t>Distr</w:t>
            </w:r>
            <w:r w:rsidRPr="00CF2D5C">
              <w:t>.:</w:t>
            </w:r>
            <w:r w:rsidRPr="00CF2D5C">
              <w:rPr>
                <w:lang w:val="en-US"/>
              </w:rPr>
              <w:t xml:space="preserve"> </w:t>
            </w:r>
            <w:r w:rsidRPr="00CF2D5C">
              <w:fldChar w:fldCharType="begin">
                <w:ffData>
                  <w:name w:val="ПолеСоСписком1"/>
                  <w:enabled/>
                  <w:calcOnExit w:val="0"/>
                  <w:ddList>
                    <w:listEntry w:val="General"/>
                    <w:listEntry w:val="Limited"/>
                    <w:listEntry w:val="Restricted"/>
                  </w:ddList>
                </w:ffData>
              </w:fldChar>
            </w:r>
            <w:r w:rsidRPr="00CF2D5C">
              <w:rPr>
                <w:lang w:val="en-US"/>
              </w:rPr>
              <w:instrText xml:space="preserve"> FORMDROPDOWN </w:instrText>
            </w:r>
            <w:r w:rsidRPr="00CF2D5C">
              <w:fldChar w:fldCharType="end"/>
            </w:r>
          </w:p>
          <w:p w:rsidR="003B4AA7" w:rsidRPr="00CF2D5C" w:rsidRDefault="003B4AA7" w:rsidP="00A007F8">
            <w:pPr>
              <w:rPr>
                <w:lang w:val="en-US"/>
              </w:rPr>
            </w:pPr>
            <w:r w:rsidRPr="00CF2D5C">
              <w:rPr>
                <w:lang w:val="en-US"/>
              </w:rPr>
              <w:fldChar w:fldCharType="begin"/>
            </w:r>
            <w:r w:rsidRPr="00CF2D5C">
              <w:rPr>
                <w:lang w:val="en-US"/>
              </w:rPr>
              <w:instrText xml:space="preserve"> FILLIN  "Введите дату документа" \* MERGEFORMAT </w:instrText>
            </w:r>
            <w:r w:rsidRPr="00CF2D5C">
              <w:rPr>
                <w:lang w:val="en-US"/>
              </w:rPr>
              <w:fldChar w:fldCharType="separate"/>
            </w:r>
            <w:r w:rsidR="00A007F8">
              <w:rPr>
                <w:lang w:val="en-US"/>
              </w:rPr>
              <w:t>6 December 2016</w:t>
            </w:r>
            <w:r w:rsidRPr="00CF2D5C">
              <w:rPr>
                <w:lang w:val="en-US"/>
              </w:rPr>
              <w:fldChar w:fldCharType="end"/>
            </w:r>
          </w:p>
          <w:p w:rsidR="003B4AA7" w:rsidRPr="00CF2D5C" w:rsidRDefault="003B4AA7" w:rsidP="00A007F8">
            <w:r w:rsidRPr="00CF2D5C">
              <w:rPr>
                <w:lang w:val="en-US"/>
              </w:rPr>
              <w:t>Russian</w:t>
            </w:r>
          </w:p>
          <w:p w:rsidR="003B4AA7" w:rsidRPr="00861C52" w:rsidRDefault="003B4AA7" w:rsidP="00A007F8">
            <w:pPr>
              <w:rPr>
                <w:lang w:val="en-US"/>
              </w:rPr>
            </w:pPr>
            <w:r w:rsidRPr="00CF2D5C">
              <w:rPr>
                <w:lang w:val="en-US"/>
              </w:rPr>
              <w:t>Original</w:t>
            </w:r>
            <w:r w:rsidRPr="00CF2D5C">
              <w:t xml:space="preserve">: </w:t>
            </w:r>
            <w:r w:rsidRPr="00CF2D5C">
              <w:fldChar w:fldCharType="begin">
                <w:ffData>
                  <w:name w:val="ПолеСоСписком2"/>
                  <w:enabled/>
                  <w:calcOnExit w:val="0"/>
                  <w:ddList>
                    <w:listEntry w:val="English"/>
                    <w:listEntry w:val="French"/>
                    <w:listEntry w:val="Spanish"/>
                    <w:listEntry w:val="Arabic"/>
                    <w:listEntry w:val="Chinese"/>
                    <w:listEntry w:val="English/French"/>
                    <w:listEntry w:val="English and French"/>
                  </w:ddList>
                </w:ffData>
              </w:fldChar>
            </w:r>
            <w:r w:rsidRPr="00CF2D5C">
              <w:rPr>
                <w:lang w:val="en-US"/>
              </w:rPr>
              <w:instrText xml:space="preserve"> FORMDROPDOWN </w:instrText>
            </w:r>
            <w:r w:rsidRPr="00CF2D5C">
              <w:fldChar w:fldCharType="end"/>
            </w:r>
          </w:p>
          <w:p w:rsidR="003B4AA7" w:rsidRPr="00635870" w:rsidRDefault="003B4AA7" w:rsidP="00A007F8"/>
        </w:tc>
      </w:tr>
    </w:tbl>
    <w:p w:rsidR="003B4AA7" w:rsidRPr="00A007F8" w:rsidRDefault="00A007F8" w:rsidP="00A007F8">
      <w:pPr>
        <w:spacing w:before="120"/>
        <w:rPr>
          <w:sz w:val="24"/>
          <w:szCs w:val="24"/>
          <w:lang w:val="en-US"/>
        </w:rPr>
      </w:pPr>
      <w:r w:rsidRPr="00A007F8">
        <w:rPr>
          <w:b/>
          <w:sz w:val="24"/>
          <w:szCs w:val="24"/>
        </w:rPr>
        <w:t>Комитет по правам ребенка</w:t>
      </w:r>
    </w:p>
    <w:p w:rsidR="00A007F8" w:rsidRPr="00A007F8" w:rsidRDefault="00A007F8" w:rsidP="00A007F8">
      <w:pPr>
        <w:pStyle w:val="HMGR"/>
      </w:pPr>
      <w:r w:rsidRPr="00C35AD9">
        <w:tab/>
      </w:r>
      <w:r w:rsidRPr="00C35AD9">
        <w:tab/>
      </w:r>
      <w:r w:rsidRPr="00A007F8">
        <w:t>Замечани</w:t>
      </w:r>
      <w:r>
        <w:t>е общего порядка № 20 (2016) об</w:t>
      </w:r>
      <w:r w:rsidR="00C35AD9">
        <w:rPr>
          <w:lang w:val="en-US"/>
        </w:rPr>
        <w:t> </w:t>
      </w:r>
      <w:r>
        <w:t>осуществлении прав ребенка в</w:t>
      </w:r>
      <w:r w:rsidR="00C35AD9">
        <w:rPr>
          <w:lang w:val="en-US"/>
        </w:rPr>
        <w:t> </w:t>
      </w:r>
      <w:r w:rsidRPr="00A007F8">
        <w:t>подростковом возрасте</w:t>
      </w:r>
    </w:p>
    <w:p w:rsidR="00A007F8" w:rsidRDefault="00A007F8">
      <w:pPr>
        <w:spacing w:line="240" w:lineRule="auto"/>
      </w:pPr>
      <w:r>
        <w:br w:type="page"/>
      </w:r>
    </w:p>
    <w:p w:rsidR="00A007F8" w:rsidRDefault="00A007F8" w:rsidP="00A007F8">
      <w:pPr>
        <w:pStyle w:val="SingleTxtGR"/>
        <w:suppressAutoHyphens/>
        <w:ind w:left="0" w:right="0"/>
        <w:jc w:val="left"/>
        <w:rPr>
          <w:sz w:val="28"/>
        </w:rPr>
      </w:pPr>
      <w:r>
        <w:rPr>
          <w:sz w:val="28"/>
        </w:rPr>
        <w:lastRenderedPageBreak/>
        <w:t>Содержание</w:t>
      </w:r>
    </w:p>
    <w:p w:rsidR="00A007F8" w:rsidRDefault="00A007F8" w:rsidP="00A007F8">
      <w:pPr>
        <w:pStyle w:val="SingleTxtGR"/>
        <w:tabs>
          <w:tab w:val="clear" w:pos="1701"/>
          <w:tab w:val="clear" w:pos="2268"/>
          <w:tab w:val="clear" w:pos="2835"/>
          <w:tab w:val="clear" w:pos="3402"/>
          <w:tab w:val="clear" w:pos="3969"/>
          <w:tab w:val="right" w:pos="9638"/>
        </w:tabs>
        <w:suppressAutoHyphens/>
        <w:ind w:left="283" w:right="0"/>
        <w:jc w:val="left"/>
        <w:rPr>
          <w:sz w:val="18"/>
        </w:rPr>
      </w:pPr>
      <w:r>
        <w:rPr>
          <w:i/>
          <w:sz w:val="18"/>
        </w:rPr>
        <w:tab/>
        <w:t>Стр.</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Pr>
          <w:lang w:val="en-US"/>
        </w:rPr>
        <w:t>I</w:t>
      </w:r>
      <w:r w:rsidRPr="00C35AD9">
        <w:t>.</w:t>
      </w:r>
      <w:r w:rsidRPr="00C35AD9">
        <w:tab/>
      </w:r>
      <w:r>
        <w:t>Введение</w:t>
      </w:r>
      <w:r w:rsidRPr="00C35AD9">
        <w:tab/>
      </w:r>
      <w:r w:rsidRPr="00C35AD9">
        <w:tab/>
      </w:r>
      <w:r w:rsidR="00F40BEE">
        <w:t>3</w:t>
      </w:r>
    </w:p>
    <w:p w:rsidR="00A007F8" w:rsidRPr="00C35AD9" w:rsidRDefault="00A007F8" w:rsidP="00F058DC">
      <w:pPr>
        <w:pStyle w:val="SingleTxtGR"/>
        <w:tabs>
          <w:tab w:val="clear" w:pos="1701"/>
          <w:tab w:val="clear" w:pos="2268"/>
          <w:tab w:val="clear" w:pos="2835"/>
          <w:tab w:val="clear" w:pos="3402"/>
          <w:tab w:val="clear" w:pos="3969"/>
          <w:tab w:val="right" w:pos="850"/>
          <w:tab w:val="left" w:pos="1134"/>
          <w:tab w:val="left" w:pos="1559"/>
          <w:tab w:val="left" w:leader="dot" w:pos="8787"/>
          <w:tab w:val="right" w:pos="9638"/>
        </w:tabs>
        <w:suppressAutoHyphens/>
        <w:ind w:left="0" w:right="0"/>
        <w:jc w:val="left"/>
      </w:pPr>
      <w:r w:rsidRPr="00C35AD9">
        <w:tab/>
      </w:r>
      <w:r>
        <w:rPr>
          <w:lang w:val="en-US"/>
        </w:rPr>
        <w:t>II</w:t>
      </w:r>
      <w:r w:rsidRPr="00C35AD9">
        <w:t>.</w:t>
      </w:r>
      <w:r w:rsidRPr="00C35AD9">
        <w:tab/>
        <w:t>Цели</w:t>
      </w:r>
      <w:r w:rsidRPr="00C35AD9">
        <w:tab/>
      </w:r>
      <w:r w:rsidRPr="00C35AD9">
        <w:tab/>
        <w:t>4</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A007F8">
        <w:rPr>
          <w:lang w:val="en-US"/>
        </w:rPr>
        <w:t>III</w:t>
      </w:r>
      <w:r w:rsidRPr="00C35AD9">
        <w:t>.</w:t>
      </w:r>
      <w:r w:rsidRPr="00C35AD9">
        <w:tab/>
      </w:r>
      <w:r w:rsidR="00C35AD9" w:rsidRPr="00C35AD9">
        <w:t>Доводы в пользу концентрации внимания на</w:t>
      </w:r>
      <w:r w:rsidR="00C35AD9" w:rsidRPr="00C35AD9">
        <w:rPr>
          <w:lang w:val="en-US"/>
        </w:rPr>
        <w:t> </w:t>
      </w:r>
      <w:r w:rsidR="00C35AD9" w:rsidRPr="00C35AD9">
        <w:t>подростках</w:t>
      </w:r>
      <w:r w:rsidRPr="00C35AD9">
        <w:tab/>
      </w:r>
      <w:r w:rsidRPr="00C35AD9">
        <w:tab/>
        <w:t>4</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A007F8">
        <w:rPr>
          <w:lang w:val="en-US"/>
        </w:rPr>
        <w:t>IV</w:t>
      </w:r>
      <w:r w:rsidRPr="00C35AD9">
        <w:t>.</w:t>
      </w:r>
      <w:r w:rsidRPr="00C35AD9">
        <w:tab/>
        <w:t>Общие принципы Конвенции</w:t>
      </w:r>
      <w:r w:rsidRPr="00C35AD9">
        <w:tab/>
      </w:r>
      <w:r w:rsidRPr="00C35AD9">
        <w:tab/>
      </w:r>
      <w:r w:rsidR="00F40BEE">
        <w:t>6</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C35AD9">
        <w:tab/>
      </w:r>
      <w:r w:rsidRPr="00A007F8">
        <w:rPr>
          <w:lang w:val="en-US"/>
        </w:rPr>
        <w:t>A</w:t>
      </w:r>
      <w:r w:rsidRPr="00C35AD9">
        <w:t>.</w:t>
      </w:r>
      <w:r w:rsidRPr="00C35AD9">
        <w:tab/>
        <w:t>Право на развитие</w:t>
      </w:r>
      <w:r w:rsidRPr="00C35AD9">
        <w:tab/>
      </w:r>
      <w:r w:rsidRPr="00C35AD9">
        <w:tab/>
      </w:r>
      <w:r w:rsidR="00F40BEE">
        <w:t>6</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C35AD9">
        <w:tab/>
      </w:r>
      <w:r w:rsidRPr="00A007F8">
        <w:rPr>
          <w:lang w:val="en-US"/>
        </w:rPr>
        <w:t>B</w:t>
      </w:r>
      <w:r w:rsidRPr="00C35AD9">
        <w:t>.</w:t>
      </w:r>
      <w:r w:rsidRPr="00C35AD9">
        <w:tab/>
        <w:t>Недискриминация</w:t>
      </w:r>
      <w:r w:rsidRPr="00C35AD9">
        <w:tab/>
      </w:r>
      <w:r w:rsidRPr="00C35AD9">
        <w:tab/>
      </w:r>
      <w:r w:rsidR="00F40BEE">
        <w:t>8</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C35AD9">
        <w:tab/>
      </w:r>
      <w:r w:rsidRPr="00A007F8">
        <w:rPr>
          <w:lang w:val="en-US"/>
        </w:rPr>
        <w:t>C</w:t>
      </w:r>
      <w:r w:rsidRPr="00C35AD9">
        <w:t>.</w:t>
      </w:r>
      <w:r w:rsidRPr="00C35AD9">
        <w:tab/>
        <w:t xml:space="preserve">Наилучшее </w:t>
      </w:r>
      <w:r w:rsidR="00F40BEE">
        <w:t>обеспечение интересов ребенка</w:t>
      </w:r>
      <w:r w:rsidR="00F40BEE">
        <w:tab/>
      </w:r>
      <w:r w:rsidR="00F40BEE">
        <w:tab/>
        <w:t>8</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C35AD9">
        <w:tab/>
      </w:r>
      <w:r w:rsidRPr="00A007F8">
        <w:rPr>
          <w:lang w:val="en-US"/>
        </w:rPr>
        <w:t>D</w:t>
      </w:r>
      <w:r w:rsidRPr="00C35AD9">
        <w:t>.</w:t>
      </w:r>
      <w:r w:rsidRPr="00C35AD9">
        <w:tab/>
        <w:t>Право быть заслушанн</w:t>
      </w:r>
      <w:r w:rsidR="00F40BEE">
        <w:t>ым</w:t>
      </w:r>
      <w:r w:rsidRPr="00C35AD9">
        <w:t xml:space="preserve"> и право на участие</w:t>
      </w:r>
      <w:r w:rsidRPr="00C35AD9">
        <w:tab/>
      </w:r>
      <w:r w:rsidRPr="00C35AD9">
        <w:tab/>
      </w:r>
      <w:r w:rsidR="00F40BEE">
        <w:t>9</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A007F8">
        <w:rPr>
          <w:lang w:val="en-US"/>
        </w:rPr>
        <w:t>V</w:t>
      </w:r>
      <w:r w:rsidRPr="00C35AD9">
        <w:t>.</w:t>
      </w:r>
      <w:r w:rsidRPr="00C35AD9">
        <w:tab/>
        <w:t>Подростки, требующие особого внимания</w:t>
      </w:r>
      <w:r w:rsidRPr="00C35AD9">
        <w:tab/>
      </w:r>
      <w:r w:rsidRPr="00C35AD9">
        <w:tab/>
      </w:r>
      <w:r w:rsidR="00F40BEE">
        <w:t>10</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A007F8">
        <w:rPr>
          <w:lang w:val="en-US"/>
        </w:rPr>
        <w:t>VI</w:t>
      </w:r>
      <w:r w:rsidRPr="00C35AD9">
        <w:t>.</w:t>
      </w:r>
      <w:r w:rsidRPr="00C35AD9">
        <w:tab/>
        <w:t>Общие меры по осуществлению</w:t>
      </w:r>
      <w:r w:rsidRPr="00C35AD9">
        <w:tab/>
      </w:r>
      <w:r w:rsidRPr="00C35AD9">
        <w:tab/>
        <w:t>1</w:t>
      </w:r>
      <w:r w:rsidR="00F40BEE">
        <w:t>2</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Pr>
          <w:lang w:val="en-US"/>
        </w:rPr>
        <w:t>VII</w:t>
      </w:r>
      <w:r w:rsidRPr="00C35AD9">
        <w:t>.</w:t>
      </w:r>
      <w:r w:rsidRPr="00C35AD9">
        <w:tab/>
        <w:t xml:space="preserve">Определение понятия </w:t>
      </w:r>
      <w:r w:rsidR="007A2B82">
        <w:t>«</w:t>
      </w:r>
      <w:r w:rsidRPr="00C35AD9">
        <w:t>ребенок</w:t>
      </w:r>
      <w:r w:rsidR="007A2B82">
        <w:t>»</w:t>
      </w:r>
      <w:r w:rsidRPr="00C35AD9">
        <w:tab/>
      </w:r>
      <w:r w:rsidRPr="00C35AD9">
        <w:tab/>
        <w:t>1</w:t>
      </w:r>
      <w:r w:rsidR="00F40BEE">
        <w:t>3</w:t>
      </w:r>
    </w:p>
    <w:p w:rsidR="00A007F8" w:rsidRPr="00F40BEE"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A007F8">
        <w:rPr>
          <w:lang w:val="en-US"/>
        </w:rPr>
        <w:t>VIII</w:t>
      </w:r>
      <w:r w:rsidRPr="00C35AD9">
        <w:t>.</w:t>
      </w:r>
      <w:r w:rsidRPr="00C35AD9">
        <w:tab/>
      </w:r>
      <w:r w:rsidRPr="00F40BEE">
        <w:t>Гражданские права и свободы</w:t>
      </w:r>
      <w:r w:rsidRPr="00F40BEE">
        <w:tab/>
      </w:r>
      <w:r w:rsidRPr="00F40BEE">
        <w:tab/>
        <w:t>1</w:t>
      </w:r>
      <w:r w:rsidR="00F40BEE">
        <w:t>4</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F40BEE">
        <w:tab/>
      </w:r>
      <w:r w:rsidRPr="00A007F8">
        <w:rPr>
          <w:lang w:val="en-US"/>
        </w:rPr>
        <w:t>I</w:t>
      </w:r>
      <w:r w:rsidRPr="00C35AD9">
        <w:t>Х.</w:t>
      </w:r>
      <w:r w:rsidRPr="00C35AD9">
        <w:tab/>
        <w:t>Насилие в отношении детей</w:t>
      </w:r>
      <w:r w:rsidRPr="00C35AD9">
        <w:tab/>
      </w:r>
      <w:r w:rsidRPr="00C35AD9">
        <w:tab/>
        <w:t>1</w:t>
      </w:r>
      <w:r w:rsidR="00F40BEE">
        <w:t>7</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A007F8">
        <w:rPr>
          <w:lang w:val="en-US"/>
        </w:rPr>
        <w:t>X</w:t>
      </w:r>
      <w:r w:rsidRPr="00C35AD9">
        <w:t>.</w:t>
      </w:r>
      <w:r w:rsidRPr="00C35AD9">
        <w:tab/>
        <w:t>Семейное окружение и альтернативный уход</w:t>
      </w:r>
      <w:r w:rsidRPr="00C35AD9">
        <w:tab/>
      </w:r>
      <w:r w:rsidRPr="00C35AD9">
        <w:tab/>
        <w:t>1</w:t>
      </w:r>
      <w:r w:rsidR="00F40BEE">
        <w:t>7</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A007F8">
        <w:rPr>
          <w:lang w:val="en-US"/>
        </w:rPr>
        <w:t>XI</w:t>
      </w:r>
      <w:r w:rsidRPr="00C35AD9">
        <w:t>.</w:t>
      </w:r>
      <w:r w:rsidRPr="00C35AD9">
        <w:tab/>
        <w:t>Базовое медицинское обслуживание и социальное обеспечение</w:t>
      </w:r>
      <w:r w:rsidRPr="00C35AD9">
        <w:tab/>
      </w:r>
      <w:r w:rsidRPr="00C35AD9">
        <w:tab/>
        <w:t>1</w:t>
      </w:r>
      <w:r w:rsidR="00F40BEE">
        <w:t>9</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A007F8">
        <w:rPr>
          <w:lang w:val="en-US"/>
        </w:rPr>
        <w:t>XII</w:t>
      </w:r>
      <w:r w:rsidRPr="00C35AD9">
        <w:t>.</w:t>
      </w:r>
      <w:r w:rsidRPr="00C35AD9">
        <w:tab/>
        <w:t>Образование, досуг и культурная деятельность</w:t>
      </w:r>
      <w:r w:rsidRPr="00C35AD9">
        <w:tab/>
      </w:r>
      <w:r w:rsidRPr="00C35AD9">
        <w:tab/>
      </w:r>
      <w:r w:rsidR="00F40BEE">
        <w:t>23</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t>Х</w:t>
      </w:r>
      <w:r w:rsidRPr="00A007F8">
        <w:rPr>
          <w:lang w:val="en-US"/>
        </w:rPr>
        <w:t>III</w:t>
      </w:r>
      <w:r w:rsidRPr="00C35AD9">
        <w:t>.</w:t>
      </w:r>
      <w:r w:rsidRPr="00C35AD9">
        <w:tab/>
      </w:r>
      <w:r w:rsidR="00F40BEE">
        <w:t>Особые</w:t>
      </w:r>
      <w:r w:rsidRPr="00C35AD9">
        <w:t xml:space="preserve"> меры защиты</w:t>
      </w:r>
      <w:r w:rsidRPr="00C35AD9">
        <w:tab/>
      </w:r>
      <w:r w:rsidRPr="00C35AD9">
        <w:tab/>
        <w:t>2</w:t>
      </w:r>
      <w:r w:rsidR="00F40BEE">
        <w:t>6</w:t>
      </w:r>
    </w:p>
    <w:p w:rsidR="00A007F8" w:rsidRPr="00C35AD9"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A007F8">
        <w:rPr>
          <w:lang w:val="en-US"/>
        </w:rPr>
        <w:t>XIV</w:t>
      </w:r>
      <w:r w:rsidRPr="00C35AD9">
        <w:t>.</w:t>
      </w:r>
      <w:r w:rsidRPr="00C35AD9">
        <w:tab/>
        <w:t>Международное сотрудничество</w:t>
      </w:r>
      <w:r w:rsidRPr="00C35AD9">
        <w:tab/>
      </w:r>
      <w:r w:rsidRPr="00C35AD9">
        <w:tab/>
      </w:r>
      <w:r w:rsidR="00F40BEE">
        <w:t>30</w:t>
      </w:r>
    </w:p>
    <w:p w:rsidR="00A007F8" w:rsidRPr="00A007F8" w:rsidRDefault="00A007F8" w:rsidP="00A007F8">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7"/>
          <w:tab w:val="right" w:pos="9638"/>
        </w:tabs>
        <w:suppressAutoHyphens/>
        <w:ind w:left="0" w:right="0"/>
        <w:jc w:val="left"/>
      </w:pPr>
      <w:r w:rsidRPr="00C35AD9">
        <w:tab/>
      </w:r>
      <w:r w:rsidRPr="00A007F8">
        <w:rPr>
          <w:lang w:val="en-US"/>
        </w:rPr>
        <w:t>XV.</w:t>
      </w:r>
      <w:r w:rsidRPr="00C35AD9">
        <w:tab/>
        <w:t>Распространение информации</w:t>
      </w:r>
      <w:r>
        <w:tab/>
      </w:r>
      <w:r>
        <w:tab/>
      </w:r>
      <w:r w:rsidR="00F40BEE">
        <w:t>30</w:t>
      </w:r>
    </w:p>
    <w:p w:rsidR="00A007F8" w:rsidRDefault="00A007F8">
      <w:pPr>
        <w:spacing w:line="240" w:lineRule="auto"/>
      </w:pPr>
      <w:r>
        <w:br w:type="page"/>
      </w:r>
    </w:p>
    <w:p w:rsidR="00A007F8" w:rsidRPr="00A007F8" w:rsidRDefault="00A007F8" w:rsidP="00650A8C">
      <w:pPr>
        <w:pStyle w:val="HChGR"/>
        <w:pageBreakBefore/>
        <w:spacing w:before="240"/>
      </w:pPr>
      <w:r>
        <w:lastRenderedPageBreak/>
        <w:tab/>
      </w:r>
      <w:r w:rsidRPr="00A007F8">
        <w:t>I.</w:t>
      </w:r>
      <w:r w:rsidRPr="00A007F8">
        <w:tab/>
        <w:t>Введение</w:t>
      </w:r>
      <w:bookmarkStart w:id="1" w:name="_Toc468797232"/>
      <w:bookmarkEnd w:id="1"/>
    </w:p>
    <w:p w:rsidR="00A007F8" w:rsidRPr="00A007F8" w:rsidRDefault="00A007F8" w:rsidP="004E300D">
      <w:pPr>
        <w:pStyle w:val="SingleTxtGR"/>
        <w:spacing w:line="238" w:lineRule="atLeast"/>
      </w:pPr>
      <w:r w:rsidRPr="00A007F8">
        <w:t>1.</w:t>
      </w:r>
      <w:r w:rsidRPr="00A007F8">
        <w:tab/>
        <w:t>В Конвенции о правах ребенка ребенок определяется как каждое человеч</w:t>
      </w:r>
      <w:r w:rsidRPr="00A007F8">
        <w:t>е</w:t>
      </w:r>
      <w:r w:rsidRPr="00A007F8">
        <w:t>ское существо до достижения 18-летнего возраста, если по закону, применимому к данному ребенку, он не достигает совершеннолетия ранее, и подчеркивается, что государства должны уважать и обеспечивать все права, закрепленные в Ко</w:t>
      </w:r>
      <w:r w:rsidRPr="00A007F8">
        <w:t>н</w:t>
      </w:r>
      <w:r w:rsidRPr="00A007F8">
        <w:t>венции, за каждым ребенком, находящимся в пределах их юрисдикции, без какой-либо дискриминации. Хотя в Конвенции признаются права всех лиц моложе 18 лет, при осуществлении прав необходимо учитывать развитие детей и их разв</w:t>
      </w:r>
      <w:r w:rsidRPr="00A007F8">
        <w:t>и</w:t>
      </w:r>
      <w:r w:rsidRPr="00A007F8">
        <w:t>вающиеся способности. Подходы, избранные в целях обеспечения осуществления прав подростков, существенно отличаются от тех, которые были приняты в отн</w:t>
      </w:r>
      <w:r w:rsidRPr="00A007F8">
        <w:t>о</w:t>
      </w:r>
      <w:r w:rsidRPr="00A007F8">
        <w:t>шении детей младшего возраста.</w:t>
      </w:r>
    </w:p>
    <w:p w:rsidR="00A007F8" w:rsidRPr="00A007F8" w:rsidRDefault="00A007F8" w:rsidP="004E300D">
      <w:pPr>
        <w:pStyle w:val="SingleTxtGR"/>
        <w:spacing w:line="238" w:lineRule="atLeast"/>
      </w:pPr>
      <w:r w:rsidRPr="00A007F8">
        <w:t>2.</w:t>
      </w:r>
      <w:r w:rsidRPr="00A007F8">
        <w:tab/>
        <w:t>Подростковый возраст представляет собой этап жизни, который характер</w:t>
      </w:r>
      <w:r w:rsidRPr="00A007F8">
        <w:t>и</w:t>
      </w:r>
      <w:r w:rsidRPr="00A007F8">
        <w:t>зуется растущими возможностями, способностями, устремлениями, энергией и творчеством, но и значительной уязвимостью. Подростки являются движущей с</w:t>
      </w:r>
      <w:r w:rsidRPr="00A007F8">
        <w:t>и</w:t>
      </w:r>
      <w:r w:rsidRPr="00A007F8">
        <w:t>лой перемен и одним из ключевых факторов и ресурсов, способных внести поз</w:t>
      </w:r>
      <w:r w:rsidRPr="00A007F8">
        <w:t>и</w:t>
      </w:r>
      <w:r w:rsidRPr="00A007F8">
        <w:t>тивный вклад в их семьи, общины и страны. В глобальном масштабе подростки конструктивно участвуют во многих сферах, в том числе в проведении медици</w:t>
      </w:r>
      <w:r w:rsidRPr="00A007F8">
        <w:t>н</w:t>
      </w:r>
      <w:r w:rsidRPr="00A007F8">
        <w:t>ских и образовательных кампаний, поддержке семей, взаимном обучении, иниц</w:t>
      </w:r>
      <w:r w:rsidRPr="00A007F8">
        <w:t>и</w:t>
      </w:r>
      <w:r w:rsidRPr="00A007F8">
        <w:t>ативах в области развития общин, составлении бюджетов с участием обществе</w:t>
      </w:r>
      <w:r w:rsidRPr="00A007F8">
        <w:t>н</w:t>
      </w:r>
      <w:r w:rsidRPr="00A007F8">
        <w:t>ности и различных формах искусства и творчества, и вносят вклад в обеспечение мира, прав человека, экологической устойчивости и справедливого решения пр</w:t>
      </w:r>
      <w:r w:rsidRPr="00A007F8">
        <w:t>о</w:t>
      </w:r>
      <w:r w:rsidRPr="00A007F8">
        <w:t>блем, вызванных изменением климата. Многие подростки находятся на передовых позициях цифровых и общественных медийных средств, которые играют все во</w:t>
      </w:r>
      <w:r w:rsidRPr="00A007F8">
        <w:t>з</w:t>
      </w:r>
      <w:r w:rsidRPr="00A007F8">
        <w:t>растающую роль в их образовани</w:t>
      </w:r>
      <w:r>
        <w:t>и</w:t>
      </w:r>
      <w:r w:rsidRPr="00A007F8">
        <w:t>, культуре и социальных сетях, и обладают п</w:t>
      </w:r>
      <w:r w:rsidRPr="00A007F8">
        <w:t>о</w:t>
      </w:r>
      <w:r w:rsidRPr="00A007F8">
        <w:t>тенциалом в плане участия в политической деятельности и осуществления ко</w:t>
      </w:r>
      <w:r w:rsidRPr="00A007F8">
        <w:t>н</w:t>
      </w:r>
      <w:r w:rsidRPr="00A007F8">
        <w:t>троля в сфере подотчетности.</w:t>
      </w:r>
    </w:p>
    <w:p w:rsidR="00A007F8" w:rsidRPr="00A007F8" w:rsidRDefault="00A007F8" w:rsidP="004E300D">
      <w:pPr>
        <w:pStyle w:val="SingleTxtGR"/>
        <w:spacing w:line="238" w:lineRule="atLeast"/>
      </w:pPr>
      <w:r w:rsidRPr="00A007F8">
        <w:t>3.</w:t>
      </w:r>
      <w:r w:rsidRPr="00A007F8">
        <w:tab/>
        <w:t>Комитет отмечает, что потенциал подростков в значительной степени не р</w:t>
      </w:r>
      <w:r w:rsidRPr="00A007F8">
        <w:t>е</w:t>
      </w:r>
      <w:r w:rsidRPr="00A007F8">
        <w:t>ализован, поскольку государства-участники не признают или не вкладывают средства в те меры, которые необходимы подросткам для того, чтобы они могли пользоваться своими правами. Отсутствие данных в разбивке по возрасту, полу и инвалидности в большинстве стран не обеспечивает разработку политики, выя</w:t>
      </w:r>
      <w:r w:rsidRPr="00A007F8">
        <w:t>в</w:t>
      </w:r>
      <w:r w:rsidRPr="00A007F8">
        <w:t>ление пробелов и поддержку выделения надлежащих средств для подростков. Т</w:t>
      </w:r>
      <w:r w:rsidRPr="00A007F8">
        <w:t>и</w:t>
      </w:r>
      <w:r w:rsidRPr="00A007F8">
        <w:t>повые стратегии, ориентированные на детей или молодых людей, часто не затр</w:t>
      </w:r>
      <w:r w:rsidRPr="00A007F8">
        <w:t>а</w:t>
      </w:r>
      <w:r w:rsidRPr="00A007F8">
        <w:t>гивают подростков во всем их многообразии и являются недостаточными для обеспечения гарантий осуществления их прав. Издержки, связанные с безде</w:t>
      </w:r>
      <w:r w:rsidRPr="00A007F8">
        <w:t>й</w:t>
      </w:r>
      <w:r w:rsidRPr="00A007F8">
        <w:t>ствием и неудачами высоки: основы, заложенные в подростковом возрасте в плане эмоциональной уравновешенности, здоровья, сексуальности, образования, пр</w:t>
      </w:r>
      <w:r w:rsidRPr="00A007F8">
        <w:t>о</w:t>
      </w:r>
      <w:r w:rsidRPr="00A007F8">
        <w:t>фессиональной подготовки, психологической устойчивости и понимания прав, непременно скажутся не только на их оптимальном личном развитии, но и на н</w:t>
      </w:r>
      <w:r w:rsidRPr="00A007F8">
        <w:t>ы</w:t>
      </w:r>
      <w:r w:rsidRPr="00A007F8">
        <w:t>нешнем и будущем социально-экономическом развитии.</w:t>
      </w:r>
    </w:p>
    <w:p w:rsidR="00A007F8" w:rsidRPr="00A007F8" w:rsidRDefault="00A007F8" w:rsidP="004E300D">
      <w:pPr>
        <w:pStyle w:val="SingleTxtGR"/>
        <w:spacing w:line="238" w:lineRule="atLeast"/>
      </w:pPr>
      <w:r w:rsidRPr="00A007F8">
        <w:t>4.</w:t>
      </w:r>
      <w:r w:rsidRPr="00A007F8">
        <w:tab/>
        <w:t>В настоящем замечании общего порядка Комитет предлагает государствам рекомендации в отношении мер, необходимых для обеспечения осуществления прав детей в подростковом возрасте, памятуя также о Повестке дня в области устойчивого развития на период до 2030 года. Он подчеркивает важность подхода, основанного на соблюдении прав человека, предполагающего признание и уваж</w:t>
      </w:r>
      <w:r w:rsidRPr="00A007F8">
        <w:t>е</w:t>
      </w:r>
      <w:r w:rsidRPr="00A007F8">
        <w:t>ние достоинства подростков и их способности к действиям; расширения их прав и возможностей, их гражданской позиции и их активного участия в собственной жизни; содействия оптимальному здоровью, благополучию и развитию; и пр</w:t>
      </w:r>
      <w:r w:rsidRPr="00A007F8">
        <w:t>и</w:t>
      </w:r>
      <w:r w:rsidRPr="00A007F8">
        <w:t xml:space="preserve">верженности делу поощрения, защиты и реализации их прав человека без какой-либо дискриминации. </w:t>
      </w:r>
    </w:p>
    <w:p w:rsidR="00A007F8" w:rsidRPr="00A007F8" w:rsidRDefault="00A007F8" w:rsidP="00A007F8">
      <w:pPr>
        <w:pStyle w:val="SingleTxtGR"/>
      </w:pPr>
      <w:r w:rsidRPr="00A007F8">
        <w:lastRenderedPageBreak/>
        <w:t>5.</w:t>
      </w:r>
      <w:r w:rsidRPr="00A007F8">
        <w:tab/>
        <w:t>Комитет признает, что подростковый возраст нелегко определить и что дети могут достигать зрелости в различном возрасте. Созревание мальчиков и девочек происходит в разном возрасте; в разное время развиваются и различные функции мозга. Процесс перехода от детства к взрослой жизни зависит от контекста и условий, что нашло свое отражение в значительных различиях культурных ст</w:t>
      </w:r>
      <w:r w:rsidRPr="00A007F8">
        <w:t>е</w:t>
      </w:r>
      <w:r w:rsidRPr="00A007F8">
        <w:t>реотипов подростков в национальных законодательствах, которые обеспечивают различные пороговые уровни для вступления во взрослую деятельность, а также во многих международных органах, которые используют различные возрастные категории для определения подросткового возраста. Поэтому в настоящем зам</w:t>
      </w:r>
      <w:r w:rsidRPr="00A007F8">
        <w:t>е</w:t>
      </w:r>
      <w:r w:rsidRPr="00A007F8">
        <w:t>чании общего порядка не ставится задача определить подростковый возраст; вм</w:t>
      </w:r>
      <w:r w:rsidRPr="00A007F8">
        <w:t>е</w:t>
      </w:r>
      <w:r w:rsidRPr="00A007F8">
        <w:t>сто этого внимание сосредоточено на периоде детства с 10 лет до достижения 18-летнего возраста, с тем чтобы содействовать системному сбору данных</w:t>
      </w:r>
      <w:r w:rsidRPr="007A2B82">
        <w:rPr>
          <w:sz w:val="18"/>
          <w:vertAlign w:val="superscript"/>
        </w:rPr>
        <w:footnoteReference w:id="1"/>
      </w:r>
      <w:r w:rsidRPr="00A007F8">
        <w:t>.</w:t>
      </w:r>
    </w:p>
    <w:p w:rsidR="00A007F8" w:rsidRPr="00A007F8" w:rsidRDefault="00A007F8" w:rsidP="00A007F8">
      <w:pPr>
        <w:pStyle w:val="SingleTxtGR"/>
      </w:pPr>
      <w:r w:rsidRPr="00A007F8">
        <w:t>6.</w:t>
      </w:r>
      <w:r w:rsidRPr="00A007F8">
        <w:tab/>
        <w:t>Комитет отмечает, что ряд его замечаний общего порядка имеют особое значение для подростков, в частности те, которые касаются охраны здоровья и развития подростков, ВИЧ/СПИДа, искоренения практики, которая вредна для женщин и детей, беспризорных и разлученных с семьями детей, и отправления правосудия в отношении несовершеннолетних. Комитет подчеркивает особую значимость для подростков рекомендаций, вынесенных по итогам дня общей ди</w:t>
      </w:r>
      <w:r w:rsidRPr="00A007F8">
        <w:t>с</w:t>
      </w:r>
      <w:r w:rsidRPr="00A007F8">
        <w:t>куссии на тему цифровых медиа средств и прав детей. Настоящее замечание о</w:t>
      </w:r>
      <w:r w:rsidRPr="00A007F8">
        <w:t>б</w:t>
      </w:r>
      <w:r w:rsidRPr="00A007F8">
        <w:t>щего порядка разработано с целью дать общее представление о том, каким обр</w:t>
      </w:r>
      <w:r w:rsidRPr="00A007F8">
        <w:t>а</w:t>
      </w:r>
      <w:r w:rsidRPr="00A007F8">
        <w:t>зом Конвенцию во всей ее полноте необходимо понимать и осуществлять в отн</w:t>
      </w:r>
      <w:r w:rsidRPr="00A007F8">
        <w:t>о</w:t>
      </w:r>
      <w:r w:rsidRPr="00A007F8">
        <w:t>шении всех подростков, и его следует рассматривать в тесной взаимосвязи с др</w:t>
      </w:r>
      <w:r w:rsidRPr="00A007F8">
        <w:t>у</w:t>
      </w:r>
      <w:r w:rsidRPr="00A007F8">
        <w:t>гими замечаниями общего порядка и документами по итогам дня общей диску</w:t>
      </w:r>
      <w:r w:rsidRPr="00A007F8">
        <w:t>с</w:t>
      </w:r>
      <w:r w:rsidRPr="00A007F8">
        <w:t>сии.</w:t>
      </w:r>
    </w:p>
    <w:p w:rsidR="00A007F8" w:rsidRPr="00A007F8" w:rsidRDefault="00A007F8" w:rsidP="0067613A">
      <w:pPr>
        <w:pStyle w:val="HChGR"/>
      </w:pPr>
      <w:r w:rsidRPr="00A007F8">
        <w:tab/>
        <w:t>II.</w:t>
      </w:r>
      <w:r w:rsidRPr="00A007F8">
        <w:tab/>
        <w:t xml:space="preserve">Цели </w:t>
      </w:r>
      <w:bookmarkStart w:id="2" w:name="_Toc468797233"/>
      <w:bookmarkEnd w:id="2"/>
    </w:p>
    <w:p w:rsidR="00A007F8" w:rsidRPr="00A007F8" w:rsidRDefault="00A007F8" w:rsidP="00A007F8">
      <w:pPr>
        <w:pStyle w:val="SingleTxtGR"/>
      </w:pPr>
      <w:r w:rsidRPr="00A007F8">
        <w:t>7.</w:t>
      </w:r>
      <w:r w:rsidRPr="00A007F8">
        <w:tab/>
        <w:t>Целями данного замечания общего порядка являются:</w:t>
      </w:r>
    </w:p>
    <w:p w:rsidR="00A007F8" w:rsidRPr="00A007F8" w:rsidRDefault="00A007F8" w:rsidP="00A007F8">
      <w:pPr>
        <w:pStyle w:val="SingleTxtGR"/>
      </w:pPr>
      <w:r w:rsidRPr="00A007F8">
        <w:tab/>
        <w:t>a)</w:t>
      </w:r>
      <w:r w:rsidRPr="00A007F8">
        <w:tab/>
        <w:t>предоставление государствам руководящих указаний в отношении законодательства, политики и услуг, необходимых для поощрения комплексного развития подростков с учетом осуществления их прав;</w:t>
      </w:r>
    </w:p>
    <w:p w:rsidR="00A007F8" w:rsidRPr="00A007F8" w:rsidRDefault="00A007F8" w:rsidP="00A007F8">
      <w:pPr>
        <w:pStyle w:val="SingleTxtGR"/>
      </w:pPr>
      <w:r w:rsidRPr="00A007F8">
        <w:tab/>
        <w:t>b)</w:t>
      </w:r>
      <w:r w:rsidRPr="00A007F8">
        <w:tab/>
        <w:t>повышение осведомленности о возможностях и вызовах, возника</w:t>
      </w:r>
      <w:r w:rsidRPr="00A007F8">
        <w:t>ю</w:t>
      </w:r>
      <w:r w:rsidRPr="00A007F8">
        <w:t>щих в подростковом возрасте;</w:t>
      </w:r>
    </w:p>
    <w:p w:rsidR="00A007F8" w:rsidRPr="00A007F8" w:rsidRDefault="00A007F8" w:rsidP="00A007F8">
      <w:pPr>
        <w:pStyle w:val="SingleTxtGR"/>
      </w:pPr>
      <w:r w:rsidRPr="00A007F8">
        <w:tab/>
        <w:t>c)</w:t>
      </w:r>
      <w:r w:rsidRPr="00A007F8">
        <w:tab/>
        <w:t xml:space="preserve">улучшение понимания и уважения развивающихся способностей подростков и последствий этого для осуществления их прав; </w:t>
      </w:r>
    </w:p>
    <w:p w:rsidR="00A007F8" w:rsidRPr="00A007F8" w:rsidRDefault="00A007F8" w:rsidP="00A007F8">
      <w:pPr>
        <w:pStyle w:val="SingleTxtGR"/>
      </w:pPr>
      <w:r w:rsidRPr="00A007F8">
        <w:tab/>
        <w:t>d)</w:t>
      </w:r>
      <w:r w:rsidRPr="00A007F8">
        <w:tab/>
        <w:t>подкрепление доводов в поддержку более заметной роли подростков и повышения осведомленности о них, а также выделения средств, дающих им возможность реализовать свои права на протяжении всей своей жизни.</w:t>
      </w:r>
    </w:p>
    <w:p w:rsidR="00A007F8" w:rsidRPr="00A007F8" w:rsidRDefault="00A007F8" w:rsidP="0067613A">
      <w:pPr>
        <w:pStyle w:val="HChGR"/>
      </w:pPr>
      <w:r w:rsidRPr="00A007F8">
        <w:tab/>
        <w:t>III.</w:t>
      </w:r>
      <w:r w:rsidRPr="00A007F8">
        <w:tab/>
        <w:t xml:space="preserve">Доводы в </w:t>
      </w:r>
      <w:r w:rsidR="0067613A">
        <w:t>пользу концентрации внимания на</w:t>
      </w:r>
      <w:r w:rsidR="00C35AD9">
        <w:rPr>
          <w:lang w:val="en-US"/>
        </w:rPr>
        <w:t> </w:t>
      </w:r>
      <w:r w:rsidRPr="00A007F8">
        <w:t>подростках</w:t>
      </w:r>
      <w:bookmarkStart w:id="3" w:name="_Toc468797234"/>
      <w:bookmarkEnd w:id="3"/>
    </w:p>
    <w:p w:rsidR="00A007F8" w:rsidRPr="00A007F8" w:rsidRDefault="00A007F8" w:rsidP="00A007F8">
      <w:pPr>
        <w:pStyle w:val="SingleTxtGR"/>
      </w:pPr>
      <w:r w:rsidRPr="00A007F8">
        <w:t>8.</w:t>
      </w:r>
      <w:r w:rsidRPr="00A007F8">
        <w:tab/>
        <w:t>Комитет обращает внимание государств-участников на весомые аргументы в пользу концентрации внимания на подростках для содействия реализации их прав, укрепления их потенциального вклада в позитивные и прогрессивные соц</w:t>
      </w:r>
      <w:r w:rsidRPr="00A007F8">
        <w:t>и</w:t>
      </w:r>
      <w:r w:rsidRPr="00A007F8">
        <w:t xml:space="preserve">альные преобразования и преодоление проблем, с которыми они сталкиваются в </w:t>
      </w:r>
      <w:r w:rsidRPr="00A007F8">
        <w:lastRenderedPageBreak/>
        <w:t>процессе перехода от детства к взрослой жизни в условиях все более глобализ</w:t>
      </w:r>
      <w:r w:rsidRPr="00A007F8">
        <w:t>и</w:t>
      </w:r>
      <w:r w:rsidRPr="00A007F8">
        <w:t>рующегося и сложного мира.</w:t>
      </w:r>
    </w:p>
    <w:p w:rsidR="00A007F8" w:rsidRPr="00A007F8" w:rsidRDefault="00A007F8" w:rsidP="00A007F8">
      <w:pPr>
        <w:pStyle w:val="SingleTxtGR"/>
      </w:pPr>
      <w:r w:rsidRPr="00A007F8">
        <w:t>9.</w:t>
      </w:r>
      <w:r w:rsidRPr="00A007F8">
        <w:tab/>
        <w:t>Подростки находятся на крутом вираже развития. Значение перемен, св</w:t>
      </w:r>
      <w:r w:rsidRPr="00A007F8">
        <w:t>я</w:t>
      </w:r>
      <w:r w:rsidRPr="00A007F8">
        <w:t>занных с развитием в подростковом возрасте, пока не так широко понимается, как то, что происходит в более раннем возрасте. Подростковый возраст представляет собой уникальный определяющий этап в развити</w:t>
      </w:r>
      <w:r w:rsidR="00F058DC">
        <w:rPr>
          <w:lang w:val="en-US"/>
        </w:rPr>
        <w:t>b</w:t>
      </w:r>
      <w:r w:rsidRPr="00A007F8">
        <w:t xml:space="preserve"> человека, характеризующийся быстрым умственным развитием и физическим ростом, возросшей познавател</w:t>
      </w:r>
      <w:r w:rsidRPr="00A007F8">
        <w:t>ь</w:t>
      </w:r>
      <w:r w:rsidRPr="00A007F8">
        <w:t>ной способностью, началом полового созревания и сексуальной осведомленности и возникновением новых возможностей, преимуществ и профессиональных нав</w:t>
      </w:r>
      <w:r w:rsidRPr="00A007F8">
        <w:t>ы</w:t>
      </w:r>
      <w:r w:rsidRPr="00A007F8">
        <w:t>ков. Подростки испытывают большие ожидания, связанные с их ролью в общ</w:t>
      </w:r>
      <w:r w:rsidRPr="00A007F8">
        <w:t>е</w:t>
      </w:r>
      <w:r w:rsidRPr="00A007F8">
        <w:t>стве, и по мере их перехода от ситуации зависимости к ситуации большей сам</w:t>
      </w:r>
      <w:r w:rsidRPr="00A007F8">
        <w:t>о</w:t>
      </w:r>
      <w:r w:rsidRPr="00A007F8">
        <w:t>стоятельности их отношения со сверстниками становятся более прочными.</w:t>
      </w:r>
    </w:p>
    <w:p w:rsidR="00A007F8" w:rsidRPr="00A007F8" w:rsidRDefault="00A007F8" w:rsidP="00A007F8">
      <w:pPr>
        <w:pStyle w:val="SingleTxtGR"/>
      </w:pPr>
      <w:r w:rsidRPr="00A007F8">
        <w:t>10.</w:t>
      </w:r>
      <w:r w:rsidRPr="00A007F8">
        <w:tab/>
        <w:t>По мере роста в ходе второго десятилетия их жизни дети начинают осва</w:t>
      </w:r>
      <w:r w:rsidRPr="00A007F8">
        <w:t>и</w:t>
      </w:r>
      <w:r w:rsidRPr="00A007F8">
        <w:t>ваться и формировать свою собственную индивидуальность и коллективную с</w:t>
      </w:r>
      <w:r w:rsidRPr="00A007F8">
        <w:t>а</w:t>
      </w:r>
      <w:r w:rsidRPr="00A007F8">
        <w:t>мобытность на основе их сложного семейного и культурно-исторического вза</w:t>
      </w:r>
      <w:r w:rsidRPr="00A007F8">
        <w:t>и</w:t>
      </w:r>
      <w:r w:rsidRPr="00A007F8">
        <w:t>модействия и переживают возн</w:t>
      </w:r>
      <w:r w:rsidR="007A2B82">
        <w:t>икновение чувства собственного «</w:t>
      </w:r>
      <w:r w:rsidRPr="00A007F8">
        <w:t>я</w:t>
      </w:r>
      <w:r w:rsidR="007A2B82">
        <w:t>»</w:t>
      </w:r>
      <w:r w:rsidRPr="00A007F8">
        <w:t>, которое ч</w:t>
      </w:r>
      <w:r w:rsidRPr="00A007F8">
        <w:t>а</w:t>
      </w:r>
      <w:r w:rsidRPr="00A007F8">
        <w:t>сто проявляется в языке, искусстве и культуре как на индивидуальном уровне, так и в общении со своими сверстниками. Для многих этот процесс происходит в окружающем их мире и в значительной степени направляется и определяется их взаимодействием с цифровой средой. Этот процессе формирования и проявления самобытности является особенно сложным для подростков, поскольку они пр</w:t>
      </w:r>
      <w:r w:rsidRPr="00A007F8">
        <w:t>о</w:t>
      </w:r>
      <w:r w:rsidRPr="00A007F8">
        <w:t>кладывают тропу, соединяющую культуру меньшинства с культурой, господств</w:t>
      </w:r>
      <w:r w:rsidRPr="00A007F8">
        <w:t>у</w:t>
      </w:r>
      <w:r w:rsidRPr="00A007F8">
        <w:t>ющей в обществе.</w:t>
      </w:r>
    </w:p>
    <w:p w:rsidR="00A007F8" w:rsidRPr="00A007F8" w:rsidRDefault="00A007F8" w:rsidP="0067613A">
      <w:pPr>
        <w:pStyle w:val="H23GR"/>
      </w:pPr>
      <w:r w:rsidRPr="00A007F8">
        <w:tab/>
      </w:r>
      <w:r w:rsidRPr="00A007F8">
        <w:tab/>
        <w:t>Признание подросткового возраста частью жизненного пути</w:t>
      </w:r>
    </w:p>
    <w:p w:rsidR="00A007F8" w:rsidRPr="00A007F8" w:rsidRDefault="0067613A" w:rsidP="00A007F8">
      <w:pPr>
        <w:pStyle w:val="SingleTxtGR"/>
      </w:pPr>
      <w:r>
        <w:t>11.</w:t>
      </w:r>
      <w:r>
        <w:tab/>
      </w:r>
      <w:r w:rsidR="00A007F8" w:rsidRPr="00A007F8">
        <w:t>Для обеспечения оптимального развития каждого ребенка в течение всего детства необходимо признать воздействие каждого периода жизни на последу</w:t>
      </w:r>
      <w:r w:rsidR="00A007F8" w:rsidRPr="00A007F8">
        <w:t>ю</w:t>
      </w:r>
      <w:r w:rsidR="00A007F8" w:rsidRPr="00A007F8">
        <w:t>щие этапы. Подростковый возраст сам по себе представляет собой ценный период детства, но при этом является также важнейшим переходным периодом и возмо</w:t>
      </w:r>
      <w:r w:rsidR="00A007F8" w:rsidRPr="00A007F8">
        <w:t>ж</w:t>
      </w:r>
      <w:r w:rsidR="00A007F8" w:rsidRPr="00A007F8">
        <w:t>ностью улучшить жизненные перспективы. Позитивно воспринятые в раннем детстве трудности и опыт содействуют оптимальному развитию и превращению маленьких детей в подростков</w:t>
      </w:r>
      <w:r w:rsidR="00A007F8" w:rsidRPr="007A2B82">
        <w:rPr>
          <w:sz w:val="18"/>
          <w:vertAlign w:val="superscript"/>
        </w:rPr>
        <w:footnoteReference w:id="2"/>
      </w:r>
      <w:r w:rsidR="00A007F8" w:rsidRPr="00A007F8">
        <w:t>. Вместе с тем любые инвестиции в молодых л</w:t>
      </w:r>
      <w:r w:rsidR="00A007F8" w:rsidRPr="00A007F8">
        <w:t>ю</w:t>
      </w:r>
      <w:r w:rsidR="00A007F8" w:rsidRPr="00A007F8">
        <w:t>дей могут быть потрачены впустую, если их правам на протяжении всего по</w:t>
      </w:r>
      <w:r w:rsidR="00A007F8" w:rsidRPr="00A007F8">
        <w:t>д</w:t>
      </w:r>
      <w:r w:rsidR="00A007F8" w:rsidRPr="00A007F8">
        <w:t>росткового возраста не уделяют надлежащего внимания. Кроме того, позитивные и благоприятные возможности в подростковом возрасте могут быть использованы в целях компенсации некоторых последствий в результате вреда, причиненного в раннем детстве, и укрепления устойчивости для смягчения</w:t>
      </w:r>
      <w:r w:rsidR="007A2B82">
        <w:t xml:space="preserve"> </w:t>
      </w:r>
      <w:r w:rsidR="00A007F8" w:rsidRPr="00A007F8">
        <w:t>вреда в будущем. В связи с этим Комитет подчеркивает важность наличия перспектив на протяжении всего жизненного пути человека.</w:t>
      </w:r>
    </w:p>
    <w:p w:rsidR="00A007F8" w:rsidRPr="00A007F8" w:rsidRDefault="00A007F8" w:rsidP="0067613A">
      <w:pPr>
        <w:pStyle w:val="H23GR"/>
      </w:pPr>
      <w:r w:rsidRPr="00A007F8">
        <w:tab/>
      </w:r>
      <w:r w:rsidRPr="00A007F8">
        <w:tab/>
        <w:t>Трудные условия</w:t>
      </w:r>
    </w:p>
    <w:p w:rsidR="00A007F8" w:rsidRPr="00A007F8" w:rsidRDefault="00A007F8" w:rsidP="00A007F8">
      <w:pPr>
        <w:pStyle w:val="SingleTxtGR"/>
      </w:pPr>
      <w:r w:rsidRPr="00A007F8">
        <w:t>12.</w:t>
      </w:r>
      <w:r w:rsidRPr="00A007F8">
        <w:tab/>
        <w:t>Достижение подросткового возраста может быть сопряжено с воздействием целого ряда рисков, усиливаемых или усугубляемых цифровой средой, в том чи</w:t>
      </w:r>
      <w:r w:rsidRPr="00A007F8">
        <w:t>с</w:t>
      </w:r>
      <w:r w:rsidRPr="00A007F8">
        <w:t>ле токсикомании и наркомании, насилия и надругательства, сексуальной или эк</w:t>
      </w:r>
      <w:r w:rsidRPr="00A007F8">
        <w:t>о</w:t>
      </w:r>
      <w:r w:rsidRPr="00A007F8">
        <w:t>номической эксплуатации, торговли людьми, миграции, радикализации и вербо</w:t>
      </w:r>
      <w:r w:rsidRPr="00A007F8">
        <w:t>в</w:t>
      </w:r>
      <w:r w:rsidRPr="00A007F8">
        <w:t>ки в ряды бандитов или ополченцев. По мере приближения взрослого возраста подросткам необходимо получить соответствующее образование и поддержку в борьбе за решение местных и глобальных проблем, включая бедность и нераве</w:t>
      </w:r>
      <w:r w:rsidRPr="00A007F8">
        <w:t>н</w:t>
      </w:r>
      <w:r w:rsidRPr="00A007F8">
        <w:lastRenderedPageBreak/>
        <w:t>ство, дискриминацию, изменение климата и ухудшение состояния окружающей среды, урбанизацию и миграцию, старение общества, давление в целях добиться хорошей учебы в школе и приобретающие все более острый характер гуманита</w:t>
      </w:r>
      <w:r w:rsidRPr="00A007F8">
        <w:t>р</w:t>
      </w:r>
      <w:r w:rsidRPr="00A007F8">
        <w:t>ные кризисы и кризисы в области безопасности. Взросление в более разнородных и многоэтнических обществах как следствие роста глобальной миграции также требует больших способностей для понимания, терпимости и сосуществования. Необходимы инвестиции в меры по укреплению способностей подростков пр</w:t>
      </w:r>
      <w:r w:rsidRPr="00A007F8">
        <w:t>е</w:t>
      </w:r>
      <w:r w:rsidRPr="00A007F8">
        <w:t>одолевать или смягчать эти проблемы, ведению борьбы с социальными фактор</w:t>
      </w:r>
      <w:r w:rsidRPr="00A007F8">
        <w:t>а</w:t>
      </w:r>
      <w:r w:rsidRPr="00A007F8">
        <w:t xml:space="preserve">ми, работающими на исключение и маргинализацию подростков, и оснащению их всем необходимым для успешного противостояния сложным и изменяющимся условиям социальной, экономической и цифровой среды. </w:t>
      </w:r>
    </w:p>
    <w:p w:rsidR="00A007F8" w:rsidRPr="00A007F8" w:rsidRDefault="00A007F8" w:rsidP="0067613A">
      <w:pPr>
        <w:pStyle w:val="H23GR"/>
      </w:pPr>
      <w:r w:rsidRPr="00A007F8">
        <w:tab/>
      </w:r>
      <w:r w:rsidRPr="00A007F8">
        <w:tab/>
        <w:t>Период рисков для здоровья</w:t>
      </w:r>
    </w:p>
    <w:p w:rsidR="00A007F8" w:rsidRPr="00A007F8" w:rsidRDefault="00A007F8" w:rsidP="00A007F8">
      <w:pPr>
        <w:pStyle w:val="SingleTxtGR"/>
      </w:pPr>
      <w:r w:rsidRPr="00A007F8">
        <w:t>13.</w:t>
      </w:r>
      <w:r w:rsidRPr="00A007F8">
        <w:tab/>
        <w:t>Хотя подростковый период в целом характеризуется относительно низким уровнем смертности по сравнению с другими возрастными группами, риск смерти и заболеваний в подростковом возрасте является реальным, в том числе в резул</w:t>
      </w:r>
      <w:r w:rsidRPr="00A007F8">
        <w:t>ь</w:t>
      </w:r>
      <w:r w:rsidRPr="00A007F8">
        <w:t>тате таких поддающихся предупреждению причин, как рождение ребенка, небе</w:t>
      </w:r>
      <w:r w:rsidRPr="00A007F8">
        <w:t>з</w:t>
      </w:r>
      <w:r w:rsidRPr="00A007F8">
        <w:t>опасные аборты, дорожно-транспортные происшествия, инфекции, передаваемые половым путем, включая ВИЧ, нанесенные другими лицами телесные поврежд</w:t>
      </w:r>
      <w:r w:rsidRPr="00A007F8">
        <w:t>е</w:t>
      </w:r>
      <w:r w:rsidRPr="00A007F8">
        <w:t>ния, психические заболевания и самоубийства, и все они связаны с определенн</w:t>
      </w:r>
      <w:r w:rsidRPr="00A007F8">
        <w:t>ы</w:t>
      </w:r>
      <w:r w:rsidRPr="00A007F8">
        <w:t>ми типами поведения и требуют межсекторального сотрудничества.</w:t>
      </w:r>
    </w:p>
    <w:p w:rsidR="00A007F8" w:rsidRPr="00A007F8" w:rsidRDefault="00A007F8" w:rsidP="0067613A">
      <w:pPr>
        <w:pStyle w:val="HChGR"/>
      </w:pPr>
      <w:r w:rsidRPr="00A007F8">
        <w:tab/>
        <w:t>IV.</w:t>
      </w:r>
      <w:r w:rsidRPr="00A007F8">
        <w:tab/>
        <w:t>Общие принципы Конвенции</w:t>
      </w:r>
      <w:bookmarkStart w:id="4" w:name="_Toc468797235"/>
      <w:bookmarkEnd w:id="4"/>
    </w:p>
    <w:p w:rsidR="00A007F8" w:rsidRPr="00A007F8" w:rsidRDefault="00A007F8" w:rsidP="00A007F8">
      <w:pPr>
        <w:pStyle w:val="SingleTxtGR"/>
      </w:pPr>
      <w:r w:rsidRPr="00A007F8">
        <w:t>14.</w:t>
      </w:r>
      <w:r w:rsidRPr="00A007F8">
        <w:tab/>
        <w:t>Общие принципы Конвенции представляют собой призму, через которую следует рассматривать процесс осуществления целей, и выполняют роль руково</w:t>
      </w:r>
      <w:r w:rsidRPr="00A007F8">
        <w:t>д</w:t>
      </w:r>
      <w:r w:rsidRPr="00A007F8">
        <w:t xml:space="preserve">ства по определению мер, необходимых для обеспечения реализации прав детей в подростковом возрасте. </w:t>
      </w:r>
    </w:p>
    <w:p w:rsidR="00A007F8" w:rsidRPr="00A007F8" w:rsidRDefault="00A007F8" w:rsidP="0067613A">
      <w:pPr>
        <w:pStyle w:val="H1GR"/>
      </w:pPr>
      <w:r w:rsidRPr="00A007F8">
        <w:tab/>
        <w:t>A.</w:t>
      </w:r>
      <w:r w:rsidRPr="00A007F8">
        <w:tab/>
        <w:t>Право на развитие</w:t>
      </w:r>
      <w:bookmarkStart w:id="5" w:name="_Toc468797236"/>
      <w:bookmarkEnd w:id="5"/>
    </w:p>
    <w:p w:rsidR="00A007F8" w:rsidRPr="00A007F8" w:rsidRDefault="00A007F8" w:rsidP="0067613A">
      <w:pPr>
        <w:pStyle w:val="H23GR"/>
      </w:pPr>
      <w:r w:rsidRPr="00A007F8">
        <w:tab/>
      </w:r>
      <w:r w:rsidRPr="00A007F8">
        <w:tab/>
        <w:t>Позитивный и целостный подход</w:t>
      </w:r>
    </w:p>
    <w:p w:rsidR="00A007F8" w:rsidRPr="00A007F8" w:rsidRDefault="00A007F8" w:rsidP="00A007F8">
      <w:pPr>
        <w:pStyle w:val="SingleTxtGR"/>
      </w:pPr>
      <w:r w:rsidRPr="00A007F8">
        <w:t>15.</w:t>
      </w:r>
      <w:r w:rsidRPr="00A007F8">
        <w:tab/>
        <w:t>Комитет подчеркивает важность оценки подросткового возраста и связа</w:t>
      </w:r>
      <w:r w:rsidRPr="00A007F8">
        <w:t>н</w:t>
      </w:r>
      <w:r w:rsidRPr="00A007F8">
        <w:t>ных с ним характеристик в качестве позитивного этапа развития в детстве. Он выражает сожаление по поводу широко распространенных негативных характер</w:t>
      </w:r>
      <w:r w:rsidRPr="00A007F8">
        <w:t>и</w:t>
      </w:r>
      <w:r w:rsidRPr="00A007F8">
        <w:t>стик подросткового возраста, которые приводят к организации мероприятий и оказанию услуг, узких по масштабу и ограниченных рамками проблемы, а не к обязательству по созданию оптимальных условий, которые бы гарантировали с</w:t>
      </w:r>
      <w:r w:rsidRPr="00A007F8">
        <w:t>о</w:t>
      </w:r>
      <w:r w:rsidRPr="00A007F8">
        <w:t>блюдение прав подростков, и оказанию поддержки в развитии их физических, психологических, духовных, социальных, эмоциональных, познавательных, кул</w:t>
      </w:r>
      <w:r w:rsidRPr="00A007F8">
        <w:t>ь</w:t>
      </w:r>
      <w:r w:rsidRPr="00A007F8">
        <w:t xml:space="preserve">турных и экономических возможностей. </w:t>
      </w:r>
    </w:p>
    <w:p w:rsidR="00A007F8" w:rsidRPr="00A007F8" w:rsidRDefault="00A007F8" w:rsidP="00A007F8">
      <w:pPr>
        <w:pStyle w:val="SingleTxtGR"/>
      </w:pPr>
      <w:r w:rsidRPr="00A007F8">
        <w:t>16.</w:t>
      </w:r>
      <w:r w:rsidRPr="00A007F8">
        <w:tab/>
        <w:t>Государства, а также негосударственные субъекты путем диалога и взаим</w:t>
      </w:r>
      <w:r w:rsidRPr="00A007F8">
        <w:t>о</w:t>
      </w:r>
      <w:r w:rsidRPr="00A007F8">
        <w:t>действия с подростками должны содействовать условиям, в которых признавалась бы объективная ценность подросткового возраста, и принимать меры, с тем чтобы помочь подросткам преуспевать, исследовать их проявляющиеся индивидуальн</w:t>
      </w:r>
      <w:r w:rsidRPr="00A007F8">
        <w:t>о</w:t>
      </w:r>
      <w:r w:rsidRPr="00A007F8">
        <w:t>сти, верования, сексуальные предпочтения и возможности, учитывать баланс между риском и безопасностью, создавать потенциал, необходимый для принятия свободных, осознанных и положительных решений и осуществления выбора на жизненном пути, а также успешно осуществлять переход к взрослой жизни. Н</w:t>
      </w:r>
      <w:r w:rsidRPr="00A007F8">
        <w:t>е</w:t>
      </w:r>
      <w:r w:rsidRPr="00A007F8">
        <w:t xml:space="preserve">обходим подход, в основу которого были бы положены преимущества и признание </w:t>
      </w:r>
      <w:r w:rsidRPr="00A007F8">
        <w:lastRenderedPageBreak/>
        <w:t xml:space="preserve">того вклада, который могут внести подростки в собственную жизнь и в жизнь других людей, устраняя барьеры, препятствующие этим возможностям. </w:t>
      </w:r>
    </w:p>
    <w:p w:rsidR="00A007F8" w:rsidRPr="00A007F8" w:rsidRDefault="00A007F8" w:rsidP="00A007F8">
      <w:pPr>
        <w:pStyle w:val="SingleTxtGR"/>
      </w:pPr>
      <w:r w:rsidRPr="00A007F8">
        <w:t>17.</w:t>
      </w:r>
      <w:r w:rsidRPr="00A007F8">
        <w:tab/>
        <w:t>Факторы, которые, как известно, содействуют повышению жизнестойкости и здоровому развитию подростков, включают в себя: а) тесные связи со взросл</w:t>
      </w:r>
      <w:r w:rsidRPr="00A007F8">
        <w:t>ы</w:t>
      </w:r>
      <w:r w:rsidRPr="00A007F8">
        <w:t>ми, играющими ключевую роль в их жизни, и поддержка с их стороны; b) во</w:t>
      </w:r>
      <w:r w:rsidRPr="00A007F8">
        <w:t>з</w:t>
      </w:r>
      <w:r w:rsidRPr="00A007F8">
        <w:t>можности участия и принятия решений; c) наличие навыков в решении проблем и преодолении трудностей; d) наличие безопасных и благоприятных для здоровья местных условий; e) уважение личности; и f) возможности для создания и по</w:t>
      </w:r>
      <w:r w:rsidRPr="00A007F8">
        <w:t>д</w:t>
      </w:r>
      <w:r w:rsidRPr="00A007F8">
        <w:t>держания дружеских отношений. Комитет подчеркивает, что возможности для подростков создавать такие социальные активы и выгодно их использовать будут способствовать укреплению потенциала подростков в содействии осуществлению их прав, в том числе путем поддержания хорошего физического и психического здоровья, избегая рискованного поведения, оправляясь от неудач, добиваясь усп</w:t>
      </w:r>
      <w:r w:rsidRPr="00A007F8">
        <w:t>е</w:t>
      </w:r>
      <w:r w:rsidRPr="00A007F8">
        <w:t>хов в школе, проявляя терпимость, заводя дружеские связи и осуществляя руков</w:t>
      </w:r>
      <w:r w:rsidRPr="00A007F8">
        <w:t>о</w:t>
      </w:r>
      <w:r w:rsidRPr="00A007F8">
        <w:t xml:space="preserve">дящую роль. </w:t>
      </w:r>
    </w:p>
    <w:p w:rsidR="00A007F8" w:rsidRPr="00A007F8" w:rsidRDefault="00A007F8" w:rsidP="0067613A">
      <w:pPr>
        <w:pStyle w:val="H23GR"/>
      </w:pPr>
      <w:r w:rsidRPr="00A007F8">
        <w:tab/>
      </w:r>
      <w:r w:rsidRPr="00A007F8">
        <w:tab/>
        <w:t>Уважение развивающихся способностей</w:t>
      </w:r>
    </w:p>
    <w:p w:rsidR="00A007F8" w:rsidRPr="00A007F8" w:rsidRDefault="00A007F8" w:rsidP="00A007F8">
      <w:pPr>
        <w:pStyle w:val="SingleTxtGR"/>
      </w:pPr>
      <w:r w:rsidRPr="00A007F8">
        <w:t>18.</w:t>
      </w:r>
      <w:r w:rsidRPr="00A007F8">
        <w:tab/>
        <w:t>Статья 5 Конвенции требует, чтобы родители управляли и руководили р</w:t>
      </w:r>
      <w:r w:rsidRPr="00A007F8">
        <w:t>е</w:t>
      </w:r>
      <w:r w:rsidRPr="00A007F8">
        <w:t>бенком в соответствии с развивающимися способностями ребенка. Комитет опр</w:t>
      </w:r>
      <w:r w:rsidRPr="00A007F8">
        <w:t>е</w:t>
      </w:r>
      <w:r w:rsidRPr="00A007F8">
        <w:t>деляет развивающиеся способности как правообразующий принцип, предусма</w:t>
      </w:r>
      <w:r w:rsidRPr="00A007F8">
        <w:t>т</w:t>
      </w:r>
      <w:r w:rsidRPr="00A007F8">
        <w:t>ривающий процесс взросления и обучения, в ходе которого дети постепенно пр</w:t>
      </w:r>
      <w:r w:rsidRPr="00A007F8">
        <w:t>и</w:t>
      </w:r>
      <w:r w:rsidRPr="00A007F8">
        <w:t>обретают профессиональные знания, понимание сути вещей</w:t>
      </w:r>
      <w:r w:rsidRPr="007A2B82">
        <w:rPr>
          <w:sz w:val="18"/>
          <w:vertAlign w:val="superscript"/>
        </w:rPr>
        <w:footnoteReference w:id="3"/>
      </w:r>
      <w:r w:rsidRPr="00A007F8">
        <w:t xml:space="preserve"> и все больше ос</w:t>
      </w:r>
      <w:r w:rsidRPr="00A007F8">
        <w:t>о</w:t>
      </w:r>
      <w:r w:rsidRPr="00A007F8">
        <w:t>знают способность взять на себя ответственность и осуществлять свои права. К</w:t>
      </w:r>
      <w:r w:rsidRPr="00A007F8">
        <w:t>о</w:t>
      </w:r>
      <w:r w:rsidRPr="00A007F8">
        <w:t>митет утверждает, что по мере приобретения ребенком знаний и понимания де</w:t>
      </w:r>
      <w:r w:rsidRPr="00A007F8">
        <w:t>й</w:t>
      </w:r>
      <w:r w:rsidRPr="00A007F8">
        <w:t>ствительности его или ее родители должны придавать руководству и управлению форму напоминаний и постепенно переходить к обмену мнениями на равнопра</w:t>
      </w:r>
      <w:r w:rsidRPr="00A007F8">
        <w:t>в</w:t>
      </w:r>
      <w:r w:rsidRPr="00A007F8">
        <w:t>ной основе</w:t>
      </w:r>
      <w:r w:rsidRPr="007A2B82">
        <w:rPr>
          <w:sz w:val="18"/>
          <w:vertAlign w:val="superscript"/>
        </w:rPr>
        <w:footnoteReference w:id="4"/>
      </w:r>
      <w:r w:rsidRPr="00A007F8">
        <w:t>.</w:t>
      </w:r>
    </w:p>
    <w:p w:rsidR="00A007F8" w:rsidRPr="00A007F8" w:rsidRDefault="00A007F8" w:rsidP="00A007F8">
      <w:pPr>
        <w:pStyle w:val="SingleTxtGR"/>
      </w:pPr>
      <w:r w:rsidRPr="00A007F8">
        <w:t>19.</w:t>
      </w:r>
      <w:r w:rsidRPr="00A007F8">
        <w:tab/>
        <w:t>Комитет подчеркивает, что право подростков брать на себя все более выс</w:t>
      </w:r>
      <w:r w:rsidRPr="00A007F8">
        <w:t>о</w:t>
      </w:r>
      <w:r w:rsidRPr="00A007F8">
        <w:t>кую ответственность не должно освобождать государства от обязательства гара</w:t>
      </w:r>
      <w:r w:rsidRPr="00A007F8">
        <w:t>н</w:t>
      </w:r>
      <w:r w:rsidRPr="00A007F8">
        <w:t>тировать им защиту</w:t>
      </w:r>
      <w:r w:rsidRPr="007A2B82">
        <w:rPr>
          <w:sz w:val="18"/>
          <w:vertAlign w:val="superscript"/>
        </w:rPr>
        <w:footnoteReference w:id="5"/>
      </w:r>
      <w:r w:rsidRPr="00A007F8">
        <w:t>. Постепенный выход из</w:t>
      </w:r>
      <w:r w:rsidR="00F058DC" w:rsidRPr="00F058DC">
        <w:t>-</w:t>
      </w:r>
      <w:r w:rsidRPr="00A007F8">
        <w:t>под опеки семьи или иных обесп</w:t>
      </w:r>
      <w:r w:rsidRPr="00A007F8">
        <w:t>е</w:t>
      </w:r>
      <w:r w:rsidRPr="00A007F8">
        <w:t>чивающих заботу условий в сочетании с относительной неопытностью и отсу</w:t>
      </w:r>
      <w:r w:rsidRPr="00A007F8">
        <w:t>т</w:t>
      </w:r>
      <w:r w:rsidRPr="00A007F8">
        <w:t>ствием достаточной силы может сделать подростков уязвимыми к нарушениям их прав. Комитет подчеркивает, что участие подростков в выявлении потенциальных рисков и разработке и осуществлении программ их смягчения позволит обесп</w:t>
      </w:r>
      <w:r w:rsidRPr="00A007F8">
        <w:t>е</w:t>
      </w:r>
      <w:r w:rsidRPr="00A007F8">
        <w:t>чить более эффективную защиту. Благодаря гарантии права быть заслушанными, оспаривать нарушения своих прав и добиваться их восстановления подростки п</w:t>
      </w:r>
      <w:r w:rsidRPr="00A007F8">
        <w:t>о</w:t>
      </w:r>
      <w:r w:rsidRPr="00A007F8">
        <w:t>степенно приобретают способность к организации своей собственной защиты.</w:t>
      </w:r>
    </w:p>
    <w:p w:rsidR="00A007F8" w:rsidRPr="00A007F8" w:rsidRDefault="00A007F8" w:rsidP="00A007F8">
      <w:pPr>
        <w:pStyle w:val="SingleTxtGR"/>
      </w:pPr>
      <w:r w:rsidRPr="00A007F8">
        <w:t>20.</w:t>
      </w:r>
      <w:r w:rsidRPr="00A007F8">
        <w:tab/>
        <w:t>В стремлении обеспечить надлежащий баланс между уважением развив</w:t>
      </w:r>
      <w:r w:rsidRPr="00A007F8">
        <w:t>а</w:t>
      </w:r>
      <w:r w:rsidRPr="00A007F8">
        <w:t>ющихся способностей подростков и надлежащим уровнем защиты следует учит</w:t>
      </w:r>
      <w:r w:rsidRPr="00A007F8">
        <w:t>ы</w:t>
      </w:r>
      <w:r w:rsidRPr="00A007F8">
        <w:t>вать ряд факторов, влияющих на принятие решений, включая уровень сопряже</w:t>
      </w:r>
      <w:r w:rsidRPr="00A007F8">
        <w:t>н</w:t>
      </w:r>
      <w:r w:rsidRPr="00A007F8">
        <w:t>ного риска, возможность для эксплуатации, понимание развития подростков, пр</w:t>
      </w:r>
      <w:r w:rsidRPr="00A007F8">
        <w:t>и</w:t>
      </w:r>
      <w:r w:rsidRPr="00A007F8">
        <w:t>знание того, что профессиональные знания и понимание сути вещей не обяз</w:t>
      </w:r>
      <w:r w:rsidRPr="00A007F8">
        <w:t>а</w:t>
      </w:r>
      <w:r w:rsidRPr="00A007F8">
        <w:t>тельно одинаково быстро развиваются во всех областях, и признание индивид</w:t>
      </w:r>
      <w:r w:rsidRPr="00A007F8">
        <w:t>у</w:t>
      </w:r>
      <w:r w:rsidRPr="00A007F8">
        <w:t xml:space="preserve">ального опыта и потенциальных способностей. </w:t>
      </w:r>
    </w:p>
    <w:p w:rsidR="00A007F8" w:rsidRPr="00A007F8" w:rsidRDefault="00A007F8" w:rsidP="0067613A">
      <w:pPr>
        <w:pStyle w:val="H1GR"/>
      </w:pPr>
      <w:r w:rsidRPr="00A007F8">
        <w:lastRenderedPageBreak/>
        <w:tab/>
        <w:t>B.</w:t>
      </w:r>
      <w:r w:rsidRPr="00A007F8">
        <w:tab/>
        <w:t>Недискриминация</w:t>
      </w:r>
      <w:bookmarkStart w:id="6" w:name="_Toc468797237"/>
      <w:bookmarkEnd w:id="6"/>
    </w:p>
    <w:p w:rsidR="00A007F8" w:rsidRPr="00A007F8" w:rsidRDefault="00A007F8" w:rsidP="00A007F8">
      <w:pPr>
        <w:pStyle w:val="SingleTxtGR"/>
      </w:pPr>
      <w:r w:rsidRPr="00A007F8">
        <w:t>21.</w:t>
      </w:r>
      <w:r w:rsidRPr="00A007F8">
        <w:tab/>
        <w:t>Комитет определил множественные формы дискриминации, многие из к</w:t>
      </w:r>
      <w:r w:rsidRPr="00A007F8">
        <w:t>о</w:t>
      </w:r>
      <w:r w:rsidRPr="00A007F8">
        <w:t>торых особым образом сказываются в подростковом возрасте и требуют межсе</w:t>
      </w:r>
      <w:r w:rsidRPr="00A007F8">
        <w:t>к</w:t>
      </w:r>
      <w:r w:rsidRPr="00A007F8">
        <w:t>торального анализа и целенаправленных комплексных мер</w:t>
      </w:r>
      <w:r w:rsidRPr="007A2B82">
        <w:rPr>
          <w:sz w:val="18"/>
          <w:vertAlign w:val="superscript"/>
        </w:rPr>
        <w:footnoteReference w:id="6"/>
      </w:r>
      <w:r w:rsidRPr="00A007F8">
        <w:t>. Подростковый во</w:t>
      </w:r>
      <w:r w:rsidRPr="00A007F8">
        <w:t>з</w:t>
      </w:r>
      <w:r w:rsidRPr="00A007F8">
        <w:t>раст сам по себе может порождать дискриминацию. В этот период подростки в силу самого своего положения могут считаться опасными или враждебно настр</w:t>
      </w:r>
      <w:r w:rsidRPr="00A007F8">
        <w:t>о</w:t>
      </w:r>
      <w:r w:rsidRPr="00A007F8">
        <w:t>енными, попадать в заключение, подвергаться эксплуатации или насилию. Как это ни парадоксально, их также часто считают некомпетентными и неспособными принимать решения, касающиеся их жизни. Комитет настоятельно призывает го</w:t>
      </w:r>
      <w:r w:rsidRPr="00A007F8">
        <w:t>с</w:t>
      </w:r>
      <w:r w:rsidRPr="00A007F8">
        <w:t>ударства обеспечить, чтобы все права всех мальчиков-подростков и девочек-подростков пользовались равным уважением и защитой и чтобы в рамках полит</w:t>
      </w:r>
      <w:r w:rsidRPr="00A007F8">
        <w:t>и</w:t>
      </w:r>
      <w:r w:rsidRPr="00A007F8">
        <w:t>ки предоставления преимущественных прав</w:t>
      </w:r>
      <w:r w:rsidR="007A2B82" w:rsidRPr="007A2B82">
        <w:t xml:space="preserve"> </w:t>
      </w:r>
      <w:r w:rsidRPr="00A007F8">
        <w:t>были введены комплексные и надл</w:t>
      </w:r>
      <w:r w:rsidRPr="00A007F8">
        <w:t>е</w:t>
      </w:r>
      <w:r w:rsidRPr="00A007F8">
        <w:t>жащие меры в целях ослабления воздействия или устранения условий, которые влекут за собой прямую или косвенную дискриминацию в отношении какой-либо группы подростков по любому признаку</w:t>
      </w:r>
      <w:r w:rsidRPr="007A2B82">
        <w:rPr>
          <w:sz w:val="18"/>
          <w:vertAlign w:val="superscript"/>
        </w:rPr>
        <w:footnoteReference w:id="7"/>
      </w:r>
      <w:r w:rsidR="007A2B82">
        <w:t>. Он </w:t>
      </w:r>
      <w:r w:rsidRPr="00A007F8">
        <w:t>напоминает государствам, что не всякое различие в обращении представляет собой дискриминацию, если критерии для проведения такого различия обоснованы и объективны, а цель, которая дол</w:t>
      </w:r>
      <w:r w:rsidRPr="00A007F8">
        <w:t>ж</w:t>
      </w:r>
      <w:r w:rsidRPr="00A007F8">
        <w:t>на быть достигнута, законна с точки зрения Конвенции</w:t>
      </w:r>
      <w:r w:rsidRPr="007A2B82">
        <w:rPr>
          <w:sz w:val="18"/>
          <w:vertAlign w:val="superscript"/>
        </w:rPr>
        <w:footnoteReference w:id="8"/>
      </w:r>
      <w:r w:rsidRPr="00A007F8">
        <w:t>.</w:t>
      </w:r>
    </w:p>
    <w:p w:rsidR="00A007F8" w:rsidRPr="00A007F8" w:rsidRDefault="00A007F8" w:rsidP="0067613A">
      <w:pPr>
        <w:pStyle w:val="H1GR"/>
      </w:pPr>
      <w:r w:rsidRPr="00A007F8">
        <w:tab/>
        <w:t>C.</w:t>
      </w:r>
      <w:r w:rsidRPr="00A007F8">
        <w:tab/>
        <w:t>Наилучшее обеспечение интересов ребенка</w:t>
      </w:r>
      <w:bookmarkStart w:id="7" w:name="_Toc468797238"/>
      <w:bookmarkEnd w:id="7"/>
    </w:p>
    <w:p w:rsidR="00A007F8" w:rsidRPr="00A007F8" w:rsidRDefault="00A007F8" w:rsidP="00A007F8">
      <w:pPr>
        <w:pStyle w:val="SingleTxtGR"/>
      </w:pPr>
      <w:r w:rsidRPr="00A007F8">
        <w:t>22.</w:t>
      </w:r>
      <w:r w:rsidRPr="00A007F8">
        <w:tab/>
        <w:t>Право ребенка на то, чтобы его или ее наилучшие интересы принимались во внимание в качестве первоочередного соображения, является одним из осно</w:t>
      </w:r>
      <w:r w:rsidRPr="00A007F8">
        <w:t>в</w:t>
      </w:r>
      <w:r w:rsidRPr="00A007F8">
        <w:t>ных прав, нормативным принципом и правилом, и он распространяется как на о</w:t>
      </w:r>
      <w:r w:rsidRPr="00A007F8">
        <w:t>т</w:t>
      </w:r>
      <w:r w:rsidRPr="00A007F8">
        <w:t>дельно взятых детей, так и на группы детей</w:t>
      </w:r>
      <w:r w:rsidRPr="007A2B82">
        <w:rPr>
          <w:sz w:val="18"/>
          <w:vertAlign w:val="superscript"/>
        </w:rPr>
        <w:footnoteReference w:id="9"/>
      </w:r>
      <w:r w:rsidRPr="00A007F8">
        <w:t>. Все меры по осуществлению Ко</w:t>
      </w:r>
      <w:r w:rsidRPr="00A007F8">
        <w:t>н</w:t>
      </w:r>
      <w:r w:rsidRPr="00A007F8">
        <w:t>венции, включая законодательство, политику, экономическое и социальное план</w:t>
      </w:r>
      <w:r w:rsidRPr="00A007F8">
        <w:t>и</w:t>
      </w:r>
      <w:r w:rsidRPr="00A007F8">
        <w:t>рование, принятие решений и бюджетные решения, должны осуществляться в с</w:t>
      </w:r>
      <w:r w:rsidRPr="00A007F8">
        <w:t>о</w:t>
      </w:r>
      <w:r w:rsidRPr="00A007F8">
        <w:t>ответствии с процедурами, которые обеспечивают, чтобы наилучшие интересы ребенка, в том числе подростков, в первую очередь принимались во внимание в от</w:t>
      </w:r>
      <w:r w:rsidR="007A2B82">
        <w:t>н</w:t>
      </w:r>
      <w:r w:rsidRPr="00A007F8">
        <w:t>ошении всех действий, касающихся детей. В свете своего замечания общего порядка № 14 (2013) о праве ребенка на уделение первоочередного внимания наилучшему обеспечению его/ее интересов Комитет подчеркивает, что при опр</w:t>
      </w:r>
      <w:r w:rsidRPr="00A007F8">
        <w:t>е</w:t>
      </w:r>
      <w:r w:rsidRPr="00A007F8">
        <w:t>делении наилучших интересов должны быть учтены мнения детей в соответствии с их развивающимися способностями</w:t>
      </w:r>
      <w:r w:rsidRPr="007A2B82">
        <w:rPr>
          <w:sz w:val="18"/>
          <w:vertAlign w:val="superscript"/>
        </w:rPr>
        <w:footnoteReference w:id="10"/>
      </w:r>
      <w:r w:rsidRPr="00A007F8">
        <w:t xml:space="preserve"> и с учетом особенностей ребенка. Гос</w:t>
      </w:r>
      <w:r w:rsidRPr="00A007F8">
        <w:t>у</w:t>
      </w:r>
      <w:r w:rsidRPr="00A007F8">
        <w:t>дарствам-участникам необходимо обеспечить, чтобы мнениям подростков прид</w:t>
      </w:r>
      <w:r w:rsidRPr="00A007F8">
        <w:t>а</w:t>
      </w:r>
      <w:r w:rsidRPr="00A007F8">
        <w:t>валось соответствующее значение по мере того, как они начинают разбираться в сути вещей и взрослеют.</w:t>
      </w:r>
    </w:p>
    <w:p w:rsidR="00A007F8" w:rsidRPr="00A007F8" w:rsidRDefault="00A007F8" w:rsidP="0067613A">
      <w:pPr>
        <w:pStyle w:val="H1GR"/>
      </w:pPr>
      <w:r w:rsidRPr="00A007F8">
        <w:lastRenderedPageBreak/>
        <w:tab/>
        <w:t>D.</w:t>
      </w:r>
      <w:r w:rsidRPr="00A007F8">
        <w:tab/>
        <w:t>Право быть заслушанным и право на участие</w:t>
      </w:r>
      <w:bookmarkStart w:id="8" w:name="_Toc468797239"/>
      <w:bookmarkEnd w:id="8"/>
    </w:p>
    <w:p w:rsidR="00A007F8" w:rsidRPr="00A007F8" w:rsidRDefault="00A007F8" w:rsidP="00A007F8">
      <w:pPr>
        <w:pStyle w:val="SingleTxtGR"/>
      </w:pPr>
      <w:r w:rsidRPr="00A007F8">
        <w:t>23.</w:t>
      </w:r>
      <w:r w:rsidRPr="00A007F8">
        <w:tab/>
        <w:t>В соответствии со статьей 12 Конвенции государства-участники должны принять меры, с тем чтобы гарантировать подросткам право выражать свои взгл</w:t>
      </w:r>
      <w:r w:rsidRPr="00A007F8">
        <w:t>я</w:t>
      </w:r>
      <w:r w:rsidRPr="00A007F8">
        <w:t>ды по всем затрагивающим их вопросам в соответствии с их возрастом и зрел</w:t>
      </w:r>
      <w:r w:rsidRPr="00A007F8">
        <w:t>о</w:t>
      </w:r>
      <w:r w:rsidRPr="00A007F8">
        <w:t>стью и обеспечивать, чтобы эти взгляды должным образом учитывались, в час</w:t>
      </w:r>
      <w:r w:rsidRPr="00A007F8">
        <w:t>т</w:t>
      </w:r>
      <w:r w:rsidRPr="00A007F8">
        <w:t>ности, при принятии решений, касающихся их образования, здоровья, сексуал</w:t>
      </w:r>
      <w:r w:rsidRPr="00A007F8">
        <w:t>ь</w:t>
      </w:r>
      <w:r w:rsidRPr="00A007F8">
        <w:t>ности, семейной жизни и в ходе судебных и административных разбирательств. Государства должны обеспечивать, чтобы подростки участвовали в разработке, осуществлении и контроле за исполнением всех соответствующих законодател</w:t>
      </w:r>
      <w:r w:rsidRPr="00A007F8">
        <w:t>ь</w:t>
      </w:r>
      <w:r w:rsidRPr="00A007F8">
        <w:t>ных актов, политики, услуг и программ, затрагивающих их жизнь, обучение в школе и на общинном, местном, национальном и международном уровнях</w:t>
      </w:r>
      <w:r w:rsidRPr="007A2B82">
        <w:rPr>
          <w:sz w:val="18"/>
          <w:vertAlign w:val="superscript"/>
        </w:rPr>
        <w:footnoteReference w:id="11"/>
      </w:r>
      <w:r w:rsidRPr="00A007F8">
        <w:t>. В о</w:t>
      </w:r>
      <w:r w:rsidRPr="00A007F8">
        <w:t>н</w:t>
      </w:r>
      <w:r w:rsidRPr="00A007F8">
        <w:t>лайновой среде предоставляются значительные новые возможности для укрепл</w:t>
      </w:r>
      <w:r w:rsidRPr="00A007F8">
        <w:t>е</w:t>
      </w:r>
      <w:r w:rsidRPr="00A007F8">
        <w:t>ния и расширения их участия. Эти меры должны сопровождаться внедрением бе</w:t>
      </w:r>
      <w:r w:rsidRPr="00A007F8">
        <w:t>з</w:t>
      </w:r>
      <w:r w:rsidRPr="00A007F8">
        <w:t>опасных и доступных механизмов подачи жалоб и получения компенсаций в о</w:t>
      </w:r>
      <w:r w:rsidRPr="00A007F8">
        <w:t>р</w:t>
      </w:r>
      <w:r w:rsidRPr="00A007F8">
        <w:t>гане по рассмотрению жалоб подростков, а также обеспечением доступа к субс</w:t>
      </w:r>
      <w:r w:rsidRPr="00A007F8">
        <w:t>и</w:t>
      </w:r>
      <w:r w:rsidRPr="00A007F8">
        <w:t>дируемым или бесплатным юридическим услугам и другой соответствующей п</w:t>
      </w:r>
      <w:r w:rsidRPr="00A007F8">
        <w:t>о</w:t>
      </w:r>
      <w:r w:rsidRPr="00A007F8">
        <w:t>мощи.</w:t>
      </w:r>
    </w:p>
    <w:p w:rsidR="00A007F8" w:rsidRPr="00A007F8" w:rsidRDefault="00A007F8" w:rsidP="00A007F8">
      <w:pPr>
        <w:pStyle w:val="SingleTxtGR"/>
      </w:pPr>
      <w:r w:rsidRPr="00A007F8">
        <w:t>24.</w:t>
      </w:r>
      <w:r w:rsidRPr="00A007F8">
        <w:tab/>
        <w:t>Комитет подчеркивает важность участия в качестве средства политического и гражданского взаимодействия, с помощью которого подростки могут вести п</w:t>
      </w:r>
      <w:r w:rsidRPr="00A007F8">
        <w:t>е</w:t>
      </w:r>
      <w:r w:rsidRPr="00A007F8">
        <w:t>реговоры и содействовать осуществлению их прав и привлекать государства к о</w:t>
      </w:r>
      <w:r w:rsidRPr="00A007F8">
        <w:t>т</w:t>
      </w:r>
      <w:r w:rsidRPr="00A007F8">
        <w:t>ветственности. Государства должны принять политику, направленную на расш</w:t>
      </w:r>
      <w:r w:rsidRPr="00A007F8">
        <w:t>и</w:t>
      </w:r>
      <w:r w:rsidRPr="00A007F8">
        <w:t>рение возможностей для участия в политической жизни, что играет важную роль в развитии активной гражданской позиции. Подростки могут устанавливать ко</w:t>
      </w:r>
      <w:r w:rsidRPr="00A007F8">
        <w:t>н</w:t>
      </w:r>
      <w:r w:rsidRPr="00A007F8">
        <w:t>такты со сверстниками, участвовать в политических процессах и укреплять свою способность к активным действиям, с тем чтобы принимать обоснованные реш</w:t>
      </w:r>
      <w:r w:rsidRPr="00A007F8">
        <w:t>е</w:t>
      </w:r>
      <w:r w:rsidRPr="00A007F8">
        <w:t>ния и делать выбор, и поэтому нуждаются в поддержке в деле формирования о</w:t>
      </w:r>
      <w:r w:rsidRPr="00A007F8">
        <w:t>р</w:t>
      </w:r>
      <w:r w:rsidRPr="00A007F8">
        <w:t>ганизаций, с помощью которых они могут участвовать в работе различных средств, включая электронные СМИ. Если государства решат снизить возрастной ценз для избирателей до уровня моложе 18 лет, им следует выделить средства для реализации мер, направленных на оказание подросткам поддержки в осознании, признании и выполнении ими своей роли в качестве активных граждан, в том числе за счет образования по вопросам гражданства и прав человека и путем в</w:t>
      </w:r>
      <w:r w:rsidRPr="00A007F8">
        <w:t>ы</w:t>
      </w:r>
      <w:r w:rsidRPr="00A007F8">
        <w:t>явления и устранения трудностей, препятствующих их взаимодействию и уч</w:t>
      </w:r>
      <w:r w:rsidRPr="00A007F8">
        <w:t>а</w:t>
      </w:r>
      <w:r w:rsidRPr="00A007F8">
        <w:t xml:space="preserve">стию. </w:t>
      </w:r>
    </w:p>
    <w:p w:rsidR="00A007F8" w:rsidRPr="00A007F8" w:rsidRDefault="00A007F8" w:rsidP="00A007F8">
      <w:pPr>
        <w:pStyle w:val="SingleTxtGR"/>
      </w:pPr>
      <w:r w:rsidRPr="00A007F8">
        <w:t>25.</w:t>
      </w:r>
      <w:r w:rsidRPr="00A007F8">
        <w:tab/>
        <w:t>Комитет отмечает, что понимание взрослыми права подростков на участие и их осведомленность в этом вопросе имеет важное значение для осуществления подростками этого права, и призывает государства вкладывать средства в процесс обучения и повышения уровня информированности, особенно среди родителей и лиц, осуществляющих уход, специалистов, работающих с подростками, разрабо</w:t>
      </w:r>
      <w:r w:rsidRPr="00A007F8">
        <w:t>т</w:t>
      </w:r>
      <w:r w:rsidRPr="00A007F8">
        <w:t>чиков политики и лиц, принимающих решения. Необходима поддержка для того, чтобы взрослые смогли стать наставниками и посредниками, а подростки взяли на себя больше ответственности за собственную жизнь и жизнь тех, кто их окружает.</w:t>
      </w:r>
    </w:p>
    <w:p w:rsidR="00A007F8" w:rsidRPr="00A007F8" w:rsidRDefault="00A007F8" w:rsidP="00054D9F">
      <w:pPr>
        <w:pStyle w:val="HChGR"/>
        <w:pageBreakBefore/>
        <w:spacing w:before="240"/>
      </w:pPr>
      <w:r w:rsidRPr="00A007F8">
        <w:lastRenderedPageBreak/>
        <w:tab/>
        <w:t>V.</w:t>
      </w:r>
      <w:r w:rsidRPr="00A007F8">
        <w:tab/>
        <w:t>Подростки, требующие особого внимания</w:t>
      </w:r>
      <w:bookmarkStart w:id="9" w:name="_Toc468797240"/>
      <w:bookmarkEnd w:id="9"/>
    </w:p>
    <w:p w:rsidR="00A007F8" w:rsidRPr="00A007F8" w:rsidRDefault="00A007F8" w:rsidP="00054D9F">
      <w:pPr>
        <w:pStyle w:val="SingleTxtGR"/>
        <w:spacing w:line="237" w:lineRule="atLeast"/>
      </w:pPr>
      <w:r w:rsidRPr="00A007F8">
        <w:t>26.</w:t>
      </w:r>
      <w:r w:rsidRPr="00A007F8">
        <w:tab/>
        <w:t>Некоторые группы подростков могут быть особенно уязвимы для мног</w:t>
      </w:r>
      <w:r w:rsidRPr="00A007F8">
        <w:t>о</w:t>
      </w:r>
      <w:r w:rsidRPr="00A007F8">
        <w:t>численных факторов и нарушений их прав, включая дискриминацию и социал</w:t>
      </w:r>
      <w:r w:rsidRPr="00A007F8">
        <w:t>ь</w:t>
      </w:r>
      <w:r w:rsidRPr="00A007F8">
        <w:t>ное отчуждение. В ходе всех мер, принимаемых в отношении законодательства, политики и программ, ориентированных на подростков, следует учитывать пер</w:t>
      </w:r>
      <w:r w:rsidRPr="00A007F8">
        <w:t>е</w:t>
      </w:r>
      <w:r w:rsidRPr="00A007F8">
        <w:t>крестные нарушения прав и совокупные негативные последствия для подростков, о которых идет речь.</w:t>
      </w:r>
    </w:p>
    <w:p w:rsidR="00A007F8" w:rsidRPr="00A007F8" w:rsidRDefault="00A007F8" w:rsidP="0067613A">
      <w:pPr>
        <w:pStyle w:val="H23GR"/>
      </w:pPr>
      <w:r w:rsidRPr="00A007F8">
        <w:tab/>
      </w:r>
      <w:r w:rsidRPr="00A007F8">
        <w:tab/>
        <w:t>Девочки</w:t>
      </w:r>
    </w:p>
    <w:p w:rsidR="00A007F8" w:rsidRPr="00A007F8" w:rsidRDefault="00A007F8" w:rsidP="00054D9F">
      <w:pPr>
        <w:pStyle w:val="SingleTxtGR"/>
        <w:spacing w:line="238" w:lineRule="atLeast"/>
      </w:pPr>
      <w:r w:rsidRPr="00A007F8">
        <w:t>27.</w:t>
      </w:r>
      <w:r w:rsidRPr="00A007F8">
        <w:tab/>
        <w:t>В подростковом возрасте неравенство между мужчинами и женщинами б</w:t>
      </w:r>
      <w:r w:rsidRPr="00A007F8">
        <w:t>о</w:t>
      </w:r>
      <w:r w:rsidRPr="00A007F8">
        <w:t>лее заметно. Проявления дискриминации, неравенства и стереотипов в отношении девочек зачастую приобретают усиленный характер, что ведет к более серьезным нарушениям их прав, в том числе детским и принудительным бракам, ранней б</w:t>
      </w:r>
      <w:r w:rsidRPr="00A007F8">
        <w:t>е</w:t>
      </w:r>
      <w:r w:rsidRPr="00A007F8">
        <w:t>ременности, калечащим операциям на женских половых органах, основанному на гендерной принадлежности физическому, психическому и сексуальному насилию, жестокому обращению, эксплуатации и торговле людьми</w:t>
      </w:r>
      <w:r w:rsidRPr="007A2B82">
        <w:rPr>
          <w:sz w:val="18"/>
          <w:vertAlign w:val="superscript"/>
        </w:rPr>
        <w:footnoteReference w:id="12"/>
      </w:r>
      <w:r w:rsidRPr="00A007F8">
        <w:t>. Культурные нормы, приписывающие девочкам более низкий статус, могут повысить вероятность их строгого содержания в доме, отсутствия у них доступа к среднему и высшему о</w:t>
      </w:r>
      <w:r w:rsidRPr="00A007F8">
        <w:t>б</w:t>
      </w:r>
      <w:r w:rsidRPr="00A007F8">
        <w:t>разованию, ограничения возможностей для досуга, занятий спортом, развлечений и получения дохода, отсутствия доступа к культурной жизни и занятиям иску</w:t>
      </w:r>
      <w:r w:rsidRPr="00A007F8">
        <w:t>с</w:t>
      </w:r>
      <w:r w:rsidRPr="00A007F8">
        <w:t>ством, обременительных домашних обязанностей и обязанностей по уходу за детьми. Согласно сообщениям во многих странах показатели состояния здоровья и удовлетворенности жизнью среди девочек гораздо ниже по сравнению с мал</w:t>
      </w:r>
      <w:r w:rsidRPr="00A007F8">
        <w:t>ь</w:t>
      </w:r>
      <w:r w:rsidRPr="00A007F8">
        <w:t>чиками, и с возрастом это различие постепенно увеличивается.</w:t>
      </w:r>
    </w:p>
    <w:p w:rsidR="00A007F8" w:rsidRPr="00A007F8" w:rsidRDefault="00A007F8" w:rsidP="00054D9F">
      <w:pPr>
        <w:pStyle w:val="SingleTxtGR"/>
        <w:spacing w:line="238" w:lineRule="atLeast"/>
      </w:pPr>
      <w:r w:rsidRPr="00A007F8">
        <w:t>28.</w:t>
      </w:r>
      <w:r w:rsidRPr="00A007F8">
        <w:tab/>
        <w:t>Государства должны вкладывать средства в активные меры по содействию расширению прав и возможностей девочек, отмене патриархальных и других вредных гендерных норм и стереотипов и осуществлению правовых реформ в ц</w:t>
      </w:r>
      <w:r w:rsidRPr="00A007F8">
        <w:t>е</w:t>
      </w:r>
      <w:r w:rsidRPr="00A007F8">
        <w:t>лях решения проблем прямой и косвенной дискриминации в отношении девочек в сотрудничестве со всеми заинтересованными сторонами, включая гражданское общество, женщин и мужчин, традиционных и религиозных лидеров и самих по</w:t>
      </w:r>
      <w:r w:rsidRPr="00A007F8">
        <w:t>д</w:t>
      </w:r>
      <w:r w:rsidRPr="00A007F8">
        <w:t>ростков. Необходимы конкретные меры во всех законах, стратегиях и программах по обеспечению прав девочек на равной основе с мальчиками.</w:t>
      </w:r>
    </w:p>
    <w:p w:rsidR="00A007F8" w:rsidRPr="00A007F8" w:rsidRDefault="00A007F8" w:rsidP="0067613A">
      <w:pPr>
        <w:pStyle w:val="H23GR"/>
      </w:pPr>
      <w:r w:rsidRPr="00A007F8">
        <w:tab/>
      </w:r>
      <w:r w:rsidRPr="00A007F8">
        <w:tab/>
        <w:t>Мальчики</w:t>
      </w:r>
    </w:p>
    <w:p w:rsidR="00A007F8" w:rsidRPr="00A007F8" w:rsidRDefault="00A007F8" w:rsidP="00054D9F">
      <w:pPr>
        <w:pStyle w:val="SingleTxtGR"/>
        <w:spacing w:line="238" w:lineRule="atLeast"/>
      </w:pPr>
      <w:r w:rsidRPr="00A007F8">
        <w:t>29.</w:t>
      </w:r>
      <w:r w:rsidRPr="00A007F8">
        <w:tab/>
        <w:t>Традиционные представления о мужественности и гендерные нормы, св</w:t>
      </w:r>
      <w:r w:rsidRPr="00A007F8">
        <w:t>я</w:t>
      </w:r>
      <w:r w:rsidRPr="00A007F8">
        <w:t>занные с насилием и стремлением к доминированию, могут отрицательным обр</w:t>
      </w:r>
      <w:r w:rsidRPr="00A007F8">
        <w:t>а</w:t>
      </w:r>
      <w:r w:rsidRPr="00A007F8">
        <w:t>зом сказываться на правах мальчиков. К их числу относятся навязываемые вре</w:t>
      </w:r>
      <w:r w:rsidRPr="00A007F8">
        <w:t>д</w:t>
      </w:r>
      <w:r w:rsidRPr="00A007F8">
        <w:t>ные обряды посвящения, подверженность насилию, влиянию банд, принуждение к вступлению в ряды боевиков и экстремистских групп и торговля людьми. Отр</w:t>
      </w:r>
      <w:r w:rsidRPr="00A007F8">
        <w:t>и</w:t>
      </w:r>
      <w:r w:rsidRPr="00A007F8">
        <w:t>цание их уязвимости в отношении физического и сексуального насилия и экспл</w:t>
      </w:r>
      <w:r w:rsidRPr="00A007F8">
        <w:t>у</w:t>
      </w:r>
      <w:r w:rsidRPr="00A007F8">
        <w:t>атации также создает повсеместные и серьезные препятствия для мальчиков в п</w:t>
      </w:r>
      <w:r w:rsidRPr="00A007F8">
        <w:t>о</w:t>
      </w:r>
      <w:r w:rsidRPr="00A007F8">
        <w:t>лучении доступа к информации о сексуальном и репродуктивном здоровье, к т</w:t>
      </w:r>
      <w:r w:rsidRPr="00A007F8">
        <w:t>о</w:t>
      </w:r>
      <w:r w:rsidRPr="00A007F8">
        <w:t>варам и услугам, а впоследствии приводит к отсутствию услуг по защите.</w:t>
      </w:r>
    </w:p>
    <w:p w:rsidR="00A007F8" w:rsidRPr="00A007F8" w:rsidRDefault="00A007F8" w:rsidP="00054D9F">
      <w:pPr>
        <w:pStyle w:val="SingleTxtGR"/>
        <w:spacing w:line="238" w:lineRule="atLeast"/>
      </w:pPr>
      <w:r w:rsidRPr="00A007F8">
        <w:t>30.</w:t>
      </w:r>
      <w:r w:rsidRPr="00A007F8">
        <w:tab/>
        <w:t>Комитет настоятельно призывает государства принять меры для борьбы с такими нарушениями прав человека и рекомендует им бороться с негативным восприятием мальчиков, поощрять позитивные проявления мужественности, пр</w:t>
      </w:r>
      <w:r w:rsidRPr="00A007F8">
        <w:t>о</w:t>
      </w:r>
      <w:r w:rsidRPr="00A007F8">
        <w:t>тивостоять культурным ценностям, основанным на мужском шовинизме, и соде</w:t>
      </w:r>
      <w:r w:rsidRPr="00A007F8">
        <w:t>й</w:t>
      </w:r>
      <w:r w:rsidRPr="00A007F8">
        <w:t>ствовать более широкому признанию гендерных аспектов злоупотреблений, кот</w:t>
      </w:r>
      <w:r w:rsidRPr="00A007F8">
        <w:t>о</w:t>
      </w:r>
      <w:r w:rsidRPr="00A007F8">
        <w:lastRenderedPageBreak/>
        <w:t>рым они подвергаются. Государствам также следует признать важность вовлеч</w:t>
      </w:r>
      <w:r w:rsidRPr="00A007F8">
        <w:t>е</w:t>
      </w:r>
      <w:r w:rsidRPr="00A007F8">
        <w:t>ния мальчиков и мужчин, равно как и девочек и женщин, в осуществление всех мер, которые принимаются для обеспечения равенства между мужчинами и же</w:t>
      </w:r>
      <w:r w:rsidRPr="00A007F8">
        <w:t>н</w:t>
      </w:r>
      <w:r w:rsidRPr="00A007F8">
        <w:t>щинами.</w:t>
      </w:r>
    </w:p>
    <w:p w:rsidR="00A007F8" w:rsidRPr="00A007F8" w:rsidRDefault="00A007F8" w:rsidP="0067613A">
      <w:pPr>
        <w:pStyle w:val="H23GR"/>
      </w:pPr>
      <w:r w:rsidRPr="00A007F8">
        <w:tab/>
      </w:r>
      <w:r w:rsidRPr="00A007F8">
        <w:tab/>
        <w:t>Подростки-инвалиды</w:t>
      </w:r>
    </w:p>
    <w:p w:rsidR="00A007F8" w:rsidRPr="00A007F8" w:rsidRDefault="00A007F8" w:rsidP="00A007F8">
      <w:pPr>
        <w:pStyle w:val="SingleTxtGR"/>
      </w:pPr>
      <w:r w:rsidRPr="00A007F8">
        <w:t>31.</w:t>
      </w:r>
      <w:r w:rsidRPr="00A007F8">
        <w:tab/>
        <w:t>Комитет ранее отмечал широко распространенные предубеждения, отчу</w:t>
      </w:r>
      <w:r w:rsidRPr="00A007F8">
        <w:t>ж</w:t>
      </w:r>
      <w:r w:rsidRPr="00A007F8">
        <w:t>дение, социальную изоляцию и дискриминацию, с которыми сталкиваются мн</w:t>
      </w:r>
      <w:r w:rsidRPr="00A007F8">
        <w:t>о</w:t>
      </w:r>
      <w:r w:rsidRPr="00A007F8">
        <w:t>гие дети-инвалиды</w:t>
      </w:r>
      <w:r w:rsidRPr="007A2B82">
        <w:rPr>
          <w:sz w:val="18"/>
          <w:vertAlign w:val="superscript"/>
        </w:rPr>
        <w:footnoteReference w:id="13"/>
      </w:r>
      <w:r w:rsidRPr="00A007F8">
        <w:t>. Подростки-инвалиды во многих государствах обычно лиш</w:t>
      </w:r>
      <w:r w:rsidRPr="00A007F8">
        <w:t>е</w:t>
      </w:r>
      <w:r w:rsidRPr="00A007F8">
        <w:t>ны тех возможностей, которыми располагают другие подростки. Они могут быть отстранены от участия в важнейших событиях социальной, культурной и религ</w:t>
      </w:r>
      <w:r w:rsidRPr="00A007F8">
        <w:t>и</w:t>
      </w:r>
      <w:r w:rsidRPr="00A007F8">
        <w:t>озной жизни. Многие из них лишены доступа к среднему и высшему образованию или профессионально-технической подготовке и, как следствие, к приобретению социальных, образовательных и экономических навыков, которые необходимы для того, чтобы в будущем устроиться на работу и избавиться от нищеты. Им повс</w:t>
      </w:r>
      <w:r w:rsidRPr="00A007F8">
        <w:t>е</w:t>
      </w:r>
      <w:r w:rsidRPr="00A007F8">
        <w:t>местно закрыт доступ к информации о сексуальном и репродуктивном здоровье и услугам, и они могут подвергаться принудительной стерилизации или контраце</w:t>
      </w:r>
      <w:r w:rsidRPr="00A007F8">
        <w:t>п</w:t>
      </w:r>
      <w:r w:rsidRPr="00A007F8">
        <w:t>ции, что является прямым нарушением их прав и может быть приравнено к пы</w:t>
      </w:r>
      <w:r w:rsidRPr="00A007F8">
        <w:t>т</w:t>
      </w:r>
      <w:r w:rsidRPr="00A007F8">
        <w:t>кам или жестокому обращению</w:t>
      </w:r>
      <w:r w:rsidRPr="007A2B82">
        <w:rPr>
          <w:sz w:val="18"/>
          <w:vertAlign w:val="superscript"/>
        </w:rPr>
        <w:footnoteReference w:id="14"/>
      </w:r>
      <w:r w:rsidRPr="00A007F8">
        <w:t>. Подростки-инвалиды во много раз более уязв</w:t>
      </w:r>
      <w:r w:rsidRPr="00A007F8">
        <w:t>и</w:t>
      </w:r>
      <w:r w:rsidRPr="00A007F8">
        <w:t>мы к физическому и сексуальному насилию, а также детским или принудител</w:t>
      </w:r>
      <w:r w:rsidRPr="00A007F8">
        <w:t>ь</w:t>
      </w:r>
      <w:r w:rsidRPr="00A007F8">
        <w:t>ным бракам, и обычно не имеют доступа к правосудию или возмещению</w:t>
      </w:r>
      <w:r w:rsidRPr="007A2B82">
        <w:rPr>
          <w:sz w:val="18"/>
          <w:vertAlign w:val="superscript"/>
        </w:rPr>
        <w:footnoteReference w:id="15"/>
      </w:r>
      <w:r w:rsidRPr="00A007F8">
        <w:t>.</w:t>
      </w:r>
    </w:p>
    <w:p w:rsidR="00A007F8" w:rsidRPr="00A007F8" w:rsidRDefault="00A007F8" w:rsidP="00A007F8">
      <w:pPr>
        <w:pStyle w:val="SingleTxtGR"/>
      </w:pPr>
      <w:r w:rsidRPr="00A007F8">
        <w:t>32.</w:t>
      </w:r>
      <w:r w:rsidRPr="00A007F8">
        <w:tab/>
        <w:t>Государствам-участникам следует принять меры по преодолению таких препятствий, гарантировать равное уважение прав подростков-инвалидов, соде</w:t>
      </w:r>
      <w:r w:rsidRPr="00A007F8">
        <w:t>й</w:t>
      </w:r>
      <w:r w:rsidRPr="00A007F8">
        <w:t>ствовать их полноценному вовлечению и облегчению успешного перехода от по</w:t>
      </w:r>
      <w:r w:rsidRPr="00A007F8">
        <w:t>д</w:t>
      </w:r>
      <w:r w:rsidRPr="00A007F8">
        <w:t>росткового возраста к совершеннолетию в соответствии со статьей 23 Конвенции и рекомендациями, содержащимися в замечании общего порядка</w:t>
      </w:r>
      <w:r w:rsidR="00AF5ACE">
        <w:t> № </w:t>
      </w:r>
      <w:r w:rsidRPr="00A007F8">
        <w:t>9 (2006) о правах детей-инвалидов. Кроме того, подросткам-инвалидам должны быть пред</w:t>
      </w:r>
      <w:r w:rsidRPr="00A007F8">
        <w:t>о</w:t>
      </w:r>
      <w:r w:rsidRPr="00A007F8">
        <w:t>ставлены возможности для поддержки принятия решений, с тем чтобы облегчить активное участие во всех касающихся их вопросах.</w:t>
      </w:r>
    </w:p>
    <w:p w:rsidR="00A007F8" w:rsidRPr="00A007F8" w:rsidRDefault="00A007F8" w:rsidP="0067613A">
      <w:pPr>
        <w:pStyle w:val="H23GR"/>
      </w:pPr>
      <w:r w:rsidRPr="00A007F8">
        <w:tab/>
      </w:r>
      <w:r w:rsidRPr="00A007F8">
        <w:tab/>
        <w:t>Лесбиянки, гомосексуалисты, бисексуалы, трансгендеры и интерсексуалы подросткового возраста</w:t>
      </w:r>
    </w:p>
    <w:p w:rsidR="00A007F8" w:rsidRPr="00A007F8" w:rsidRDefault="00A007F8" w:rsidP="00A007F8">
      <w:pPr>
        <w:pStyle w:val="SingleTxtGR"/>
      </w:pPr>
      <w:r w:rsidRPr="00A007F8">
        <w:t>33.</w:t>
      </w:r>
      <w:r w:rsidRPr="00A007F8">
        <w:tab/>
        <w:t>Лесбиянки, гомосексуалисты, бисексуалы, трансгендеры и интерсексуалы подросткового возраста, как правило, подвергаются преследованиям, в том числе жестокому обращению и насилию, общественному осуждению, дискриминации, травле, отстранению от возможностей получить образование и профессионал</w:t>
      </w:r>
      <w:r w:rsidRPr="00A007F8">
        <w:t>ь</w:t>
      </w:r>
      <w:r w:rsidRPr="00A007F8">
        <w:t>ную подготовку, а также страдают от отсутствия семейной и социальной по</w:t>
      </w:r>
      <w:r w:rsidRPr="00A007F8">
        <w:t>д</w:t>
      </w:r>
      <w:r w:rsidRPr="00A007F8">
        <w:t>держки или доступа к услугам в области сексуального и репродуктивного здор</w:t>
      </w:r>
      <w:r w:rsidRPr="00A007F8">
        <w:t>о</w:t>
      </w:r>
      <w:r w:rsidRPr="00A007F8">
        <w:t>вья и информации</w:t>
      </w:r>
      <w:r w:rsidRPr="007A2B82">
        <w:rPr>
          <w:sz w:val="18"/>
          <w:vertAlign w:val="superscript"/>
        </w:rPr>
        <w:footnoteReference w:id="16"/>
      </w:r>
      <w:r w:rsidRPr="00A007F8">
        <w:t>. Крайние ситуации, с которыми они сталкиваются, включают нападения с целью сексуального насилия, изнасилования и даже гибель. Подо</w:t>
      </w:r>
      <w:r w:rsidRPr="00A007F8">
        <w:t>б</w:t>
      </w:r>
      <w:r w:rsidRPr="00A007F8">
        <w:t>ные случаи связаны с низкой самооценкой, более высокими показателями депре</w:t>
      </w:r>
      <w:r w:rsidRPr="00A007F8">
        <w:t>с</w:t>
      </w:r>
      <w:r w:rsidRPr="00A007F8">
        <w:t>сии, самоубийством и отсутствием постоянного места жительства</w:t>
      </w:r>
      <w:r w:rsidRPr="007A2B82">
        <w:rPr>
          <w:sz w:val="18"/>
          <w:vertAlign w:val="superscript"/>
        </w:rPr>
        <w:footnoteReference w:id="17"/>
      </w:r>
      <w:r w:rsidRPr="00A007F8">
        <w:t>.</w:t>
      </w:r>
    </w:p>
    <w:p w:rsidR="00A007F8" w:rsidRPr="00A007F8" w:rsidRDefault="00A007F8" w:rsidP="00A007F8">
      <w:pPr>
        <w:pStyle w:val="SingleTxtGR"/>
      </w:pPr>
      <w:r w:rsidRPr="00A007F8">
        <w:lastRenderedPageBreak/>
        <w:t>34.</w:t>
      </w:r>
      <w:r w:rsidRPr="00A007F8">
        <w:tab/>
        <w:t>Комитет особо отмечает права всех подростков на свободу выражения мн</w:t>
      </w:r>
      <w:r w:rsidRPr="00A007F8">
        <w:t>е</w:t>
      </w:r>
      <w:r w:rsidRPr="00A007F8">
        <w:t xml:space="preserve">ний и уважение их физической и психической неприкосновенности, гендерной идентичности и проявляющейся независимости. Он осуждает навязывание так называемого </w:t>
      </w:r>
      <w:r w:rsidR="007A2B82">
        <w:t>«</w:t>
      </w:r>
      <w:r w:rsidRPr="00A007F8">
        <w:t>лечения</w:t>
      </w:r>
      <w:r w:rsidR="007A2B82">
        <w:t>»</w:t>
      </w:r>
      <w:r w:rsidRPr="00A007F8">
        <w:t xml:space="preserve"> в попытках изменить сексуальную ориентацию и прин</w:t>
      </w:r>
      <w:r w:rsidRPr="00A007F8">
        <w:t>у</w:t>
      </w:r>
      <w:r w:rsidRPr="00A007F8">
        <w:t>дительные хирургические операции или лечение интерсексуалов-подростков. Он настоятельно призывает государства отказаться от такой практики, отменить все законы, которые криминализуют или иным образом порождают дискриминацию отдельных лиц по признаку их сексуальной ориентации, гендерной идентичности или интерсексуального статуса, и принять законы, запрещающие дискриминацию по таким признакам. Государствам также следует принимать эффективные меры для защиты всех лесбиянок, гомосексуалистов, бисексуалов, трансгендеров и и</w:t>
      </w:r>
      <w:r w:rsidRPr="00A007F8">
        <w:t>н</w:t>
      </w:r>
      <w:r w:rsidRPr="00A007F8">
        <w:t xml:space="preserve">терсексуалов подросткового возраста от любых форм насилия, дискриминации или травли путем повышения осведомленности общественности и осуществления мер безопасности и поддержки. </w:t>
      </w:r>
    </w:p>
    <w:p w:rsidR="00A007F8" w:rsidRPr="00A007F8" w:rsidRDefault="00A007F8" w:rsidP="0067613A">
      <w:pPr>
        <w:pStyle w:val="H23GR"/>
      </w:pPr>
      <w:r w:rsidRPr="00A007F8">
        <w:tab/>
      </w:r>
      <w:r w:rsidRPr="00A007F8">
        <w:tab/>
        <w:t>Подростки из числа групп меньшинств и коренных народов</w:t>
      </w:r>
    </w:p>
    <w:p w:rsidR="00A007F8" w:rsidRPr="00A007F8" w:rsidRDefault="00A007F8" w:rsidP="00A007F8">
      <w:pPr>
        <w:pStyle w:val="SingleTxtGR"/>
      </w:pPr>
      <w:r w:rsidRPr="00A007F8">
        <w:t>35.</w:t>
      </w:r>
      <w:r w:rsidRPr="00A007F8">
        <w:tab/>
        <w:t>Недостаточное проявление внимания и уважения к культуре, ценностям и мировоззрению подростков из числа групп меньшинств и коренного населения может привести к дискриминации, социальной изоляции, маргинализации и нед</w:t>
      </w:r>
      <w:r w:rsidRPr="00A007F8">
        <w:t>о</w:t>
      </w:r>
      <w:r w:rsidRPr="00A007F8">
        <w:t>пущению в места общественного пользования. Это повышает уязвимость по</w:t>
      </w:r>
      <w:r w:rsidRPr="00A007F8">
        <w:t>д</w:t>
      </w:r>
      <w:r w:rsidRPr="00A007F8">
        <w:t>ростков из числа меньшинств и коренных народов к нищете, социальной неспр</w:t>
      </w:r>
      <w:r w:rsidRPr="00A007F8">
        <w:t>а</w:t>
      </w:r>
      <w:r w:rsidRPr="00A007F8">
        <w:t>ведливости, личным п</w:t>
      </w:r>
      <w:r w:rsidR="00AF5ACE">
        <w:t>р</w:t>
      </w:r>
      <w:r w:rsidRPr="00A007F8">
        <w:t>облемам, связанным с психическим здоровьем, включая несоразмерно большое число самоубийств, низкому уровню образования и их в</w:t>
      </w:r>
      <w:r w:rsidRPr="00A007F8">
        <w:t>ы</w:t>
      </w:r>
      <w:r w:rsidRPr="00A007F8">
        <w:t>сокой процентной доле среди лиц, содержащихся в учреждениях системы уголо</w:t>
      </w:r>
      <w:r w:rsidRPr="00A007F8">
        <w:t>в</w:t>
      </w:r>
      <w:r w:rsidRPr="00A007F8">
        <w:t>ного правосудия.</w:t>
      </w:r>
    </w:p>
    <w:p w:rsidR="00A007F8" w:rsidRPr="00A007F8" w:rsidRDefault="00A007F8" w:rsidP="00A007F8">
      <w:pPr>
        <w:pStyle w:val="SingleTxtGR"/>
      </w:pPr>
      <w:r w:rsidRPr="00A007F8">
        <w:t>36.</w:t>
      </w:r>
      <w:r w:rsidRPr="00A007F8">
        <w:tab/>
        <w:t>Комитет настоятельно призывает государства-участники принять меры по поддержке подростков из общин национальных меньшинств и коренного насел</w:t>
      </w:r>
      <w:r w:rsidRPr="00A007F8">
        <w:t>е</w:t>
      </w:r>
      <w:r w:rsidRPr="00A007F8">
        <w:t>ния, с тем чтобы они могли успешно сохранять свою культурную самобытность, опираясь на преимущества их культуры, и стать активными участниками жизни в семье и общине, с уделением особого внимания правам девочек-подростков. В то же время государствам следует учитывать всеобъемлющие рекомендации, соде</w:t>
      </w:r>
      <w:r w:rsidRPr="00A007F8">
        <w:t>р</w:t>
      </w:r>
      <w:r w:rsidRPr="00A007F8">
        <w:t>жащиеся в замечании общего порядка Комитета № 11 (2009) о детях из числа к</w:t>
      </w:r>
      <w:r w:rsidRPr="00A007F8">
        <w:t>о</w:t>
      </w:r>
      <w:r w:rsidRPr="00A007F8">
        <w:t xml:space="preserve">ренных народов и их правах согласно Конвенции. </w:t>
      </w:r>
    </w:p>
    <w:p w:rsidR="00A007F8" w:rsidRPr="00A007F8" w:rsidRDefault="00A007F8" w:rsidP="0067613A">
      <w:pPr>
        <w:pStyle w:val="HChGR"/>
      </w:pPr>
      <w:r w:rsidRPr="00A007F8">
        <w:tab/>
        <w:t>VI.</w:t>
      </w:r>
      <w:r w:rsidRPr="00A007F8">
        <w:tab/>
        <w:t xml:space="preserve">Общие меры по осуществлению </w:t>
      </w:r>
      <w:bookmarkStart w:id="10" w:name="_Toc468797241"/>
      <w:bookmarkEnd w:id="10"/>
    </w:p>
    <w:p w:rsidR="00A007F8" w:rsidRPr="00A007F8" w:rsidRDefault="00A007F8" w:rsidP="00A007F8">
      <w:pPr>
        <w:pStyle w:val="SingleTxtGR"/>
      </w:pPr>
      <w:r w:rsidRPr="00A007F8">
        <w:t>37.</w:t>
      </w:r>
      <w:r w:rsidRPr="00A007F8">
        <w:tab/>
        <w:t>В соответствии с замечаниями общего порядка № 5 (2003) об общих мерах по осуществлению Конвенции (статьи 4, 42 и 44, пункт 6) и № 19 (2016) о соста</w:t>
      </w:r>
      <w:r w:rsidRPr="00A007F8">
        <w:t>в</w:t>
      </w:r>
      <w:r w:rsidRPr="00A007F8">
        <w:t>лении государственного бюджета для реализации прав детей (статья 4) Комитет обращает внимание на обязательства государств-участников принимать следу</w:t>
      </w:r>
      <w:r w:rsidRPr="00A007F8">
        <w:t>ю</w:t>
      </w:r>
      <w:r w:rsidRPr="00A007F8">
        <w:t xml:space="preserve">щие меры в целях создания основы для реализации прав детей в подростковом возрасте. Опыт и мнения самих подростков должны быть в полной мере учтены и серьезно восприняты при разработке всех подобных мер, которые включают: </w:t>
      </w:r>
    </w:p>
    <w:p w:rsidR="00A007F8" w:rsidRPr="00A007F8" w:rsidRDefault="00A007F8" w:rsidP="00A007F8">
      <w:pPr>
        <w:pStyle w:val="SingleTxtGR"/>
      </w:pPr>
      <w:r w:rsidRPr="00A007F8">
        <w:tab/>
        <w:t>a)</w:t>
      </w:r>
      <w:r w:rsidRPr="00A007F8">
        <w:tab/>
        <w:t>комплексные и многосекторальные национальные стратегии на осн</w:t>
      </w:r>
      <w:r w:rsidRPr="00A007F8">
        <w:t>о</w:t>
      </w:r>
      <w:r w:rsidRPr="00A007F8">
        <w:t>ве Конвенции, в которых особое внимание сосредоточено на проблемах подрос</w:t>
      </w:r>
      <w:r w:rsidRPr="00A007F8">
        <w:t>т</w:t>
      </w:r>
      <w:r w:rsidRPr="00A007F8">
        <w:t>ков, в целях устранения структурных социально-экономических причин, лежащих в основе нарушений прав человека, с которыми сталкиваются подростки, и обе</w:t>
      </w:r>
      <w:r w:rsidRPr="00A007F8">
        <w:t>с</w:t>
      </w:r>
      <w:r w:rsidRPr="00A007F8">
        <w:t>печения скоординированного подхода всех государственных министерств и в</w:t>
      </w:r>
      <w:r w:rsidRPr="00A007F8">
        <w:t>е</w:t>
      </w:r>
      <w:r w:rsidRPr="00A007F8">
        <w:t xml:space="preserve">домств; </w:t>
      </w:r>
    </w:p>
    <w:p w:rsidR="00A007F8" w:rsidRPr="00A007F8" w:rsidRDefault="00A007F8" w:rsidP="00A007F8">
      <w:pPr>
        <w:pStyle w:val="SingleTxtGR"/>
      </w:pPr>
      <w:r w:rsidRPr="00A007F8">
        <w:lastRenderedPageBreak/>
        <w:tab/>
        <w:t>b)</w:t>
      </w:r>
      <w:r w:rsidRPr="00A007F8">
        <w:tab/>
        <w:t>осуществление контроля за соблюдением для обеспечения уважения прав подростков в законодательстве, процессе проведения политики и при оказ</w:t>
      </w:r>
      <w:r w:rsidRPr="00A007F8">
        <w:t>а</w:t>
      </w:r>
      <w:r w:rsidRPr="00A007F8">
        <w:t xml:space="preserve">нии услуг; </w:t>
      </w:r>
    </w:p>
    <w:p w:rsidR="00A007F8" w:rsidRPr="00A007F8" w:rsidRDefault="00A007F8" w:rsidP="00A007F8">
      <w:pPr>
        <w:pStyle w:val="SingleTxtGR"/>
      </w:pPr>
      <w:r w:rsidRPr="00A007F8">
        <w:tab/>
        <w:t>c)</w:t>
      </w:r>
      <w:r w:rsidRPr="00A007F8">
        <w:tab/>
        <w:t>осуществление сбора данных в разбивке, как минимум, по возрасту, полу, инвалидности, этнической принадлежности и социально-экономическому положению, с тем чтобы иметь более полное представление о жизни подростков; Комитет рекомендует, чтобы государства договорились об общих показателях для отслеживания прогресса в осуществлении прав подростков;</w:t>
      </w:r>
    </w:p>
    <w:p w:rsidR="00A007F8" w:rsidRPr="00A007F8" w:rsidRDefault="00A007F8" w:rsidP="00A007F8">
      <w:pPr>
        <w:pStyle w:val="SingleTxtGR"/>
      </w:pPr>
      <w:r w:rsidRPr="00A007F8">
        <w:tab/>
        <w:t>d)</w:t>
      </w:r>
      <w:r w:rsidRPr="00A007F8">
        <w:tab/>
        <w:t>транспарентные бюджетные обязательства для обеспечения того, чтобы интересы подростков должным образом учитывались при распределении финансовых средств на одинаково приоритетные статьи расходов наряду с собл</w:t>
      </w:r>
      <w:r w:rsidRPr="00A007F8">
        <w:t>ю</w:t>
      </w:r>
      <w:r w:rsidRPr="00A007F8">
        <w:t>дением принципов достаточности, эффективности и равенства;</w:t>
      </w:r>
    </w:p>
    <w:p w:rsidR="00A007F8" w:rsidRPr="00A007F8" w:rsidRDefault="00A007F8" w:rsidP="00A007F8">
      <w:pPr>
        <w:pStyle w:val="SingleTxtGR"/>
      </w:pPr>
      <w:r w:rsidRPr="00A007F8">
        <w:tab/>
        <w:t>е)</w:t>
      </w:r>
      <w:r w:rsidRPr="00A007F8">
        <w:tab/>
        <w:t>профессиональную подготовку всех специалистов, работающих с подростками и в их интересах, в области Конвенции и связанных с ней обяз</w:t>
      </w:r>
      <w:r w:rsidRPr="00A007F8">
        <w:t>а</w:t>
      </w:r>
      <w:r w:rsidRPr="00A007F8">
        <w:t>тельств с углубленным изучением профессиональных навыков, необходимых для работы с подростками и соответствующих их развивающимися способностям;</w:t>
      </w:r>
    </w:p>
    <w:p w:rsidR="00A007F8" w:rsidRPr="00A007F8" w:rsidRDefault="00A007F8" w:rsidP="00A007F8">
      <w:pPr>
        <w:pStyle w:val="SingleTxtGR"/>
      </w:pPr>
      <w:r w:rsidRPr="00A007F8">
        <w:tab/>
        <w:t>f)</w:t>
      </w:r>
      <w:r w:rsidRPr="00A007F8">
        <w:tab/>
        <w:t>распространение доступной информации о правах детей и способах их осуществления посредством, в частности, школьных учебных программ, средств массовой информации, включая электронные СМИ и информационные материалы для общественности, при направлении особых усилий на охват по</w:t>
      </w:r>
      <w:r w:rsidRPr="00A007F8">
        <w:t>д</w:t>
      </w:r>
      <w:r w:rsidRPr="00A007F8">
        <w:t>ростков, выпавших из жизни общества.</w:t>
      </w:r>
    </w:p>
    <w:p w:rsidR="00A007F8" w:rsidRPr="00A007F8" w:rsidRDefault="00A007F8" w:rsidP="0067613A">
      <w:pPr>
        <w:pStyle w:val="HChGR"/>
      </w:pPr>
      <w:r w:rsidRPr="00A007F8">
        <w:tab/>
        <w:t>VII.</w:t>
      </w:r>
      <w:r w:rsidRPr="00A007F8">
        <w:tab/>
        <w:t xml:space="preserve">Определение понятия </w:t>
      </w:r>
      <w:r w:rsidR="007A2B82">
        <w:t>«</w:t>
      </w:r>
      <w:r w:rsidRPr="00A007F8">
        <w:t>ребенок</w:t>
      </w:r>
      <w:r w:rsidR="007A2B82">
        <w:t>»</w:t>
      </w:r>
      <w:bookmarkStart w:id="11" w:name="_Toc468797242"/>
      <w:bookmarkEnd w:id="11"/>
    </w:p>
    <w:p w:rsidR="00A007F8" w:rsidRPr="00A007F8" w:rsidRDefault="00A007F8" w:rsidP="00A007F8">
      <w:pPr>
        <w:pStyle w:val="SingleTxtGR"/>
      </w:pPr>
      <w:r w:rsidRPr="00A007F8">
        <w:t>38.</w:t>
      </w:r>
      <w:r w:rsidRPr="00A007F8">
        <w:tab/>
        <w:t>Конвенция запрещает любую дискриминацию по признаку пола, и возрас</w:t>
      </w:r>
      <w:r w:rsidRPr="00A007F8">
        <w:t>т</w:t>
      </w:r>
      <w:r w:rsidRPr="00A007F8">
        <w:t>ные ограничения должны быть равными для девочек и мальчиков.</w:t>
      </w:r>
    </w:p>
    <w:p w:rsidR="00A007F8" w:rsidRPr="00A007F8" w:rsidRDefault="00A007F8" w:rsidP="00A007F8">
      <w:pPr>
        <w:pStyle w:val="SingleTxtGR"/>
      </w:pPr>
      <w:r w:rsidRPr="00A007F8">
        <w:t>39.</w:t>
      </w:r>
      <w:r w:rsidRPr="00A007F8">
        <w:tab/>
        <w:t>Государствам следует пересмотреть или принять законодательство, пр</w:t>
      </w:r>
      <w:r w:rsidRPr="00A007F8">
        <w:t>и</w:t>
      </w:r>
      <w:r w:rsidRPr="00A007F8">
        <w:t>знающее право подростков брать на себя бóльшую ответственность за принятие решений, затрагивающих их жизнь. Комитет рекомендует государствам-участникам внедрять минимальные законные возрастные ограничения в соотве</w:t>
      </w:r>
      <w:r w:rsidRPr="00A007F8">
        <w:t>т</w:t>
      </w:r>
      <w:r w:rsidRPr="00A007F8">
        <w:t>ствии с правом на защиту, принципом наилучшего обеспечения интересов ребенка и уважением развивающихся способностей подростков. Например, возрастные ограничения должны признавать право принимать решения в отношении мед</w:t>
      </w:r>
      <w:r w:rsidRPr="00A007F8">
        <w:t>и</w:t>
      </w:r>
      <w:r w:rsidRPr="00A007F8">
        <w:t>цинских услуг или лечения, согласия на усыновление, изменения имени или зая</w:t>
      </w:r>
      <w:r w:rsidRPr="00A007F8">
        <w:t>в</w:t>
      </w:r>
      <w:r w:rsidRPr="00A007F8">
        <w:t>лений в суды по семейным делам. Во всех случаях за любым ребенком моложе этого минимального возраста, который способен продемонстрировать достато</w:t>
      </w:r>
      <w:r w:rsidRPr="00A007F8">
        <w:t>ч</w:t>
      </w:r>
      <w:r w:rsidRPr="00A007F8">
        <w:t>ное понимание права дать согласие или отказать в нем, это право должно быть признано. Добровольное и осознанное согласие подростка должно быть получено, независимо от согласия одного из родителей или опекуна, для проведения любого медицинского лечения или процедуры. Следует также рассмотреть вопрос о вв</w:t>
      </w:r>
      <w:r w:rsidRPr="00A007F8">
        <w:t>е</w:t>
      </w:r>
      <w:r w:rsidRPr="00A007F8">
        <w:t>дении правовой презумпции, на основании которой подростки вправе требовать и получать доступ к профилактическим или безотлагательным товарам и услугам, касающимся сексуального и репродуктивного здоровья. Комитет подчеркивает, что все подростки, независимо от возраста, имеют право, если они того пожелают, на доступ к конфиденциальной медицинской консультативной помощи без согл</w:t>
      </w:r>
      <w:r w:rsidRPr="00A007F8">
        <w:t>а</w:t>
      </w:r>
      <w:r w:rsidRPr="00A007F8">
        <w:t xml:space="preserve">сия родителей или опекунов. Это право отличается от права давать согласие на </w:t>
      </w:r>
      <w:r w:rsidRPr="00A007F8">
        <w:lastRenderedPageBreak/>
        <w:t>принятие тех или иных медицинских мер, и поэтому в отношении него не следует устанавливать каких-либо возрастных ограничений</w:t>
      </w:r>
      <w:r w:rsidRPr="007A2B82">
        <w:rPr>
          <w:sz w:val="18"/>
          <w:vertAlign w:val="superscript"/>
        </w:rPr>
        <w:footnoteReference w:id="18"/>
      </w:r>
      <w:r w:rsidRPr="00A007F8">
        <w:t>.</w:t>
      </w:r>
    </w:p>
    <w:p w:rsidR="00A007F8" w:rsidRPr="00A007F8" w:rsidRDefault="00A007F8" w:rsidP="00A007F8">
      <w:pPr>
        <w:pStyle w:val="SingleTxtGR"/>
      </w:pPr>
      <w:r w:rsidRPr="00A007F8">
        <w:t>40.</w:t>
      </w:r>
      <w:r w:rsidRPr="00A007F8">
        <w:tab/>
        <w:t>Комитет напоминает государствам-участникам об обязательстве признать, что лица моложе 18 лет имеют право на получение постоянной защиты от всех форм эксплуатации и жестокого обращения. Он подтверждает, что минимальный возраст должен составлять 18 лет для вступления в брак, вербовки в ряды воор</w:t>
      </w:r>
      <w:r w:rsidRPr="00A007F8">
        <w:t>у</w:t>
      </w:r>
      <w:r w:rsidRPr="00A007F8">
        <w:t>женных сил, участия в опасной или связанной с эксплуатацией работе и приобр</w:t>
      </w:r>
      <w:r w:rsidRPr="00A007F8">
        <w:t>е</w:t>
      </w:r>
      <w:r w:rsidRPr="00A007F8">
        <w:t>тения и потребления алкоголя и табака, учитывая степень связанных с этим ри</w:t>
      </w:r>
      <w:r w:rsidRPr="00A007F8">
        <w:t>с</w:t>
      </w:r>
      <w:r w:rsidRPr="00A007F8">
        <w:t>ков и вреда. Государства-участники должны учитывать необходимость обеспеч</w:t>
      </w:r>
      <w:r w:rsidRPr="00A007F8">
        <w:t>е</w:t>
      </w:r>
      <w:r w:rsidRPr="00A007F8">
        <w:t>ния баланса между защитой и развивающимися способностями и определить пр</w:t>
      </w:r>
      <w:r w:rsidRPr="00A007F8">
        <w:t>и</w:t>
      </w:r>
      <w:r w:rsidRPr="00A007F8">
        <w:t>емлемый минимальный возраст полового совершеннолетия, установленный зак</w:t>
      </w:r>
      <w:r w:rsidRPr="00A007F8">
        <w:t>о</w:t>
      </w:r>
      <w:r w:rsidRPr="00A007F8">
        <w:t>ном. Государствам следует избегать криминализации подростков одного возраста за фактически не связанные с эксплуатацией половые отношения по взаимному согласию.</w:t>
      </w:r>
    </w:p>
    <w:p w:rsidR="00A007F8" w:rsidRPr="00A007F8" w:rsidRDefault="00A007F8" w:rsidP="0067613A">
      <w:pPr>
        <w:pStyle w:val="HChGR"/>
      </w:pPr>
      <w:r w:rsidRPr="00A007F8">
        <w:tab/>
        <w:t>VIII.</w:t>
      </w:r>
      <w:r w:rsidRPr="00A007F8">
        <w:tab/>
        <w:t>Гражданские права и свободы</w:t>
      </w:r>
      <w:bookmarkStart w:id="12" w:name="_Toc468797243"/>
      <w:bookmarkEnd w:id="12"/>
    </w:p>
    <w:p w:rsidR="00A007F8" w:rsidRPr="00A007F8" w:rsidRDefault="00A007F8" w:rsidP="0067613A">
      <w:pPr>
        <w:pStyle w:val="H23GR"/>
      </w:pPr>
      <w:r w:rsidRPr="00A007F8">
        <w:tab/>
      </w:r>
      <w:r w:rsidRPr="00A007F8">
        <w:tab/>
        <w:t>Регистрация рождения</w:t>
      </w:r>
    </w:p>
    <w:p w:rsidR="00A007F8" w:rsidRPr="00A007F8" w:rsidRDefault="00A007F8" w:rsidP="00A007F8">
      <w:pPr>
        <w:pStyle w:val="SingleTxtGR"/>
      </w:pPr>
      <w:r w:rsidRPr="00A007F8">
        <w:t>41.</w:t>
      </w:r>
      <w:r w:rsidRPr="00A007F8">
        <w:tab/>
        <w:t>Отсутствие регистрации рождения может повлечь за собой существенные дополнительные сложности в подростковом возрасте, такие как отказ в пред</w:t>
      </w:r>
      <w:r w:rsidRPr="00A007F8">
        <w:t>о</w:t>
      </w:r>
      <w:r w:rsidRPr="00A007F8">
        <w:t>ставлении основных услуг, неспособность доказать гражданство или получить документ, удостоверяющий личность, повышенный риск подвергнуться эксплу</w:t>
      </w:r>
      <w:r w:rsidRPr="00A007F8">
        <w:t>а</w:t>
      </w:r>
      <w:r w:rsidRPr="00A007F8">
        <w:t>тации или стать объектом торговли, отсутствие необходимых гарантий в системе уголовного правосудия и иммиграционной системе и призыв несовершеннолетних в ряды вооруженных сил. Подросткам, которые не были зарегистрированы при рождении или сразу же после этого, должно быть бесплатно оформлено выписа</w:t>
      </w:r>
      <w:r w:rsidRPr="00A007F8">
        <w:t>н</w:t>
      </w:r>
      <w:r w:rsidRPr="00A007F8">
        <w:t>ное с опозданием свидетельство о рождении и обеспечена возможность регистр</w:t>
      </w:r>
      <w:r w:rsidRPr="00A007F8">
        <w:t>а</w:t>
      </w:r>
      <w:r w:rsidRPr="00A007F8">
        <w:t xml:space="preserve">ции актов гражданского состояния. </w:t>
      </w:r>
    </w:p>
    <w:p w:rsidR="00A007F8" w:rsidRPr="00A007F8" w:rsidRDefault="00A007F8" w:rsidP="0067613A">
      <w:pPr>
        <w:pStyle w:val="H23GR"/>
      </w:pPr>
      <w:r w:rsidRPr="00A007F8">
        <w:tab/>
      </w:r>
      <w:r w:rsidRPr="00A007F8">
        <w:tab/>
        <w:t>Свобода выражения мнений</w:t>
      </w:r>
    </w:p>
    <w:p w:rsidR="00A007F8" w:rsidRPr="00A007F8" w:rsidRDefault="00A007F8" w:rsidP="00A007F8">
      <w:pPr>
        <w:pStyle w:val="SingleTxtGR"/>
      </w:pPr>
      <w:r w:rsidRPr="00A007F8">
        <w:t>42.</w:t>
      </w:r>
      <w:r w:rsidRPr="00A007F8">
        <w:tab/>
        <w:t>В статье 13 Конвенции подтверждается, что дети имеют право на свободу выражения мнений и что осуществление этого права может подлежать лишь огр</w:t>
      </w:r>
      <w:r w:rsidRPr="00A007F8">
        <w:t>а</w:t>
      </w:r>
      <w:r w:rsidRPr="00A007F8">
        <w:t>ничениям, изложенным в пункте 2 статьи 13. Обязанность родителей и опекунов обеспечивать надлежащее руководство в соответствии с развивающимися спосо</w:t>
      </w:r>
      <w:r w:rsidRPr="00A007F8">
        <w:t>б</w:t>
      </w:r>
      <w:r w:rsidRPr="00A007F8">
        <w:t>ностями подростков не должна противоречить праву подростков на свободу в</w:t>
      </w:r>
      <w:r w:rsidRPr="00A007F8">
        <w:t>ы</w:t>
      </w:r>
      <w:r w:rsidRPr="00A007F8">
        <w:t>ражения мнений. Подростки имеют право искать, получать и распространять и</w:t>
      </w:r>
      <w:r w:rsidRPr="00A007F8">
        <w:t>н</w:t>
      </w:r>
      <w:r w:rsidRPr="00A007F8">
        <w:t>формацию и идеи и использовать способы такого распространения, в том числе устную и письменную речь, язык жестов, а также такие средства невербального выражения, как изображения и художественные предметы. К способам выражения относятся, например, книги, газеты, брошюры, плакаты, транспаранты, электро</w:t>
      </w:r>
      <w:r w:rsidRPr="00A007F8">
        <w:t>н</w:t>
      </w:r>
      <w:r w:rsidRPr="00A007F8">
        <w:t xml:space="preserve">ные и аудиовизуальные СМИ, а также манера одеваться и персональный стиль. </w:t>
      </w:r>
    </w:p>
    <w:p w:rsidR="00A007F8" w:rsidRPr="00A007F8" w:rsidRDefault="00A007F8" w:rsidP="0067613A">
      <w:pPr>
        <w:pStyle w:val="H23GR"/>
      </w:pPr>
      <w:r w:rsidRPr="00A007F8">
        <w:tab/>
      </w:r>
      <w:r w:rsidRPr="00A007F8">
        <w:tab/>
        <w:t>Свобода религии</w:t>
      </w:r>
    </w:p>
    <w:p w:rsidR="00A007F8" w:rsidRPr="00A007F8" w:rsidRDefault="00A007F8" w:rsidP="00F058DC">
      <w:pPr>
        <w:pStyle w:val="SingleTxtGR"/>
        <w:spacing w:line="220" w:lineRule="atLeast"/>
      </w:pPr>
      <w:r w:rsidRPr="00A007F8">
        <w:t>43.</w:t>
      </w:r>
      <w:r w:rsidRPr="00A007F8">
        <w:tab/>
        <w:t>Комитет настоятельно призывает государства-участники снять все оговорки к статье 14 Конвенции, в которой подчеркивается право ребенка на свободу рел</w:t>
      </w:r>
      <w:r w:rsidRPr="00A007F8">
        <w:t>и</w:t>
      </w:r>
      <w:r w:rsidRPr="00A007F8">
        <w:t>гии и признаются права и обязанности родителей и опекунов руководить ребе</w:t>
      </w:r>
      <w:r w:rsidRPr="00A007F8">
        <w:t>н</w:t>
      </w:r>
      <w:r w:rsidRPr="00A007F8">
        <w:t xml:space="preserve">ком в соответствии с его развивающимися способностями (см. также статью 5). Иными словами, именно ребенок осуществляет право на свободу религии, а не </w:t>
      </w:r>
      <w:r w:rsidRPr="00A007F8">
        <w:lastRenderedPageBreak/>
        <w:t>родители, и роль родителей неизбежно ослабляется, поскольку ребенок на прот</w:t>
      </w:r>
      <w:r w:rsidRPr="00A007F8">
        <w:t>я</w:t>
      </w:r>
      <w:r w:rsidRPr="00A007F8">
        <w:t>жении всего подросткового возраста принимает все более активное участие в осуществлении выбора. Свободу религии следует соблюдать в школах и других учреждениях, в том числе в отношении выбора посещения предметов религиозн</w:t>
      </w:r>
      <w:r w:rsidRPr="00A007F8">
        <w:t>о</w:t>
      </w:r>
      <w:r w:rsidRPr="00A007F8">
        <w:t>го обучения, а дискриминация по признаку религиозных убеждений должна быть запрещена</w:t>
      </w:r>
      <w:r w:rsidRPr="007A2B82">
        <w:rPr>
          <w:sz w:val="18"/>
          <w:vertAlign w:val="superscript"/>
        </w:rPr>
        <w:footnoteReference w:id="19"/>
      </w:r>
      <w:r w:rsidRPr="00A007F8">
        <w:t>.</w:t>
      </w:r>
    </w:p>
    <w:p w:rsidR="00A007F8" w:rsidRPr="00A007F8" w:rsidRDefault="00A007F8" w:rsidP="0067613A">
      <w:pPr>
        <w:pStyle w:val="H23GR"/>
      </w:pPr>
      <w:r w:rsidRPr="00A007F8">
        <w:tab/>
      </w:r>
      <w:r w:rsidRPr="00A007F8">
        <w:tab/>
        <w:t>Свобода ассоциации</w:t>
      </w:r>
    </w:p>
    <w:p w:rsidR="00A007F8" w:rsidRPr="00A007F8" w:rsidRDefault="00A007F8" w:rsidP="00A007F8">
      <w:pPr>
        <w:pStyle w:val="SingleTxtGR"/>
      </w:pPr>
      <w:r w:rsidRPr="00A007F8">
        <w:t>44.</w:t>
      </w:r>
      <w:r w:rsidRPr="00A007F8">
        <w:tab/>
        <w:t>Подростки хотят и должны проводить все больше времени со своими сверстниками. Связанные с этим преимущества не только имеют социальный х</w:t>
      </w:r>
      <w:r w:rsidRPr="00A007F8">
        <w:t>а</w:t>
      </w:r>
      <w:r w:rsidRPr="00A007F8">
        <w:t>рактер, но и способствуют развитию качеств, закладывающих основу для успе</w:t>
      </w:r>
      <w:r w:rsidRPr="00A007F8">
        <w:t>ш</w:t>
      </w:r>
      <w:r w:rsidRPr="00A007F8">
        <w:t>ных взаимоотношений, занятости и участия в жизни общины, формирования, в частности, способности к эмоциональной адаптации, чувства принадлежности, таких навыков, как умение урегулировать конфликты, укреплять доверие и нал</w:t>
      </w:r>
      <w:r w:rsidRPr="00A007F8">
        <w:t>а</w:t>
      </w:r>
      <w:r w:rsidRPr="00A007F8">
        <w:t>живать тесные дружеские отношения. Связи со сверстниками являются важне</w:t>
      </w:r>
      <w:r w:rsidRPr="00A007F8">
        <w:t>й</w:t>
      </w:r>
      <w:r w:rsidRPr="00A007F8">
        <w:t>шим элементом развития подростков, и их ценность должна быть признана в условиях школы и среды обучения, в процессе отдыха и проведения культурных мероприятий и в плане возможностей для социального, гражданского, религио</w:t>
      </w:r>
      <w:r w:rsidRPr="00A007F8">
        <w:t>з</w:t>
      </w:r>
      <w:r w:rsidRPr="00A007F8">
        <w:t>ного и политического взаимодействия.</w:t>
      </w:r>
    </w:p>
    <w:p w:rsidR="00A007F8" w:rsidRPr="00A007F8" w:rsidRDefault="00A007F8" w:rsidP="00A007F8">
      <w:pPr>
        <w:pStyle w:val="SingleTxtGR"/>
      </w:pPr>
      <w:r w:rsidRPr="00A007F8">
        <w:t>45.</w:t>
      </w:r>
      <w:r w:rsidRPr="00A007F8">
        <w:tab/>
        <w:t>Государства должны гарантировать, чтобы право подростков на свободу а</w:t>
      </w:r>
      <w:r w:rsidRPr="00A007F8">
        <w:t>с</w:t>
      </w:r>
      <w:r w:rsidRPr="00A007F8">
        <w:t>социации и мирных собраний во всех его формах в полной мере пользовалось уважени</w:t>
      </w:r>
      <w:r w:rsidR="0067613A">
        <w:t>е</w:t>
      </w:r>
      <w:r w:rsidRPr="00A007F8">
        <w:t>м с учетом ограничений, установленных в пункте 2 статьи 15 Конве</w:t>
      </w:r>
      <w:r w:rsidRPr="00A007F8">
        <w:t>н</w:t>
      </w:r>
      <w:r w:rsidRPr="00A007F8">
        <w:t>ции, в том числе путем обеспечения безопасной среды для девочек и мальчиков. Подросткам необходимо юридическое признание для создания своих собственных ассоциаций, клубов, организаций, парламентов и форумов как в рамках школы, так и вне ее, формирования интерактивных сетей, вступления в политические партии, а также вступления в профсоюзы либо создания своих собственных пр</w:t>
      </w:r>
      <w:r w:rsidRPr="00A007F8">
        <w:t>о</w:t>
      </w:r>
      <w:r w:rsidRPr="00A007F8">
        <w:t>фессиональных союзов. Следует также принят</w:t>
      </w:r>
      <w:r w:rsidR="00AF5ACE">
        <w:t>ь</w:t>
      </w:r>
      <w:r w:rsidRPr="00A007F8">
        <w:t xml:space="preserve"> меры по защите правозащитников среди подростков, особенно девочек, которые часто сталкиваются с угрозами и насилием по гендерному признаку. </w:t>
      </w:r>
    </w:p>
    <w:p w:rsidR="00A007F8" w:rsidRPr="00A007F8" w:rsidRDefault="00A007F8" w:rsidP="0067613A">
      <w:pPr>
        <w:pStyle w:val="H23GR"/>
      </w:pPr>
      <w:r w:rsidRPr="00A007F8">
        <w:tab/>
      </w:r>
      <w:r w:rsidRPr="00A007F8">
        <w:tab/>
        <w:t>Неприкосновенность частной жизни и конфиденциальность</w:t>
      </w:r>
    </w:p>
    <w:p w:rsidR="00A007F8" w:rsidRPr="00A007F8" w:rsidRDefault="00A007F8" w:rsidP="00A007F8">
      <w:pPr>
        <w:pStyle w:val="SingleTxtGR"/>
      </w:pPr>
      <w:r w:rsidRPr="00A007F8">
        <w:t>46.</w:t>
      </w:r>
      <w:r w:rsidRPr="00A007F8">
        <w:tab/>
        <w:t>Право на неприкосновенность частной жизни приобретает все большее значение в подростковом возрасте. Комитет неоднократно выражал озабоченность по поводу нарушения права на неприкосновенность частной жизни в отношении, например, конфиденциальной медико-консультативной помощи; помещений и имущества подростков в специализированных учреждениях; переписки и других видов сообщения, будь то в семье или других условиях попечения; и воздействия на лиц, участвующих в уголовном судопроизводстве</w:t>
      </w:r>
      <w:r w:rsidRPr="007A2B82">
        <w:rPr>
          <w:sz w:val="18"/>
          <w:vertAlign w:val="superscript"/>
        </w:rPr>
        <w:footnoteReference w:id="20"/>
      </w:r>
      <w:r w:rsidRPr="00A007F8">
        <w:t>. Право на неприкоснове</w:t>
      </w:r>
      <w:r w:rsidRPr="00A007F8">
        <w:t>н</w:t>
      </w:r>
      <w:r w:rsidRPr="00A007F8">
        <w:t>ность личной жизни также дает подросткам право на доступ к их документации, находящейся в распоряжении служб образования, здравоохранения, ухода за детьми и защиты и систем правосудия. Такая информация должна быть доступна только при должном соблюдении процессуальных гарантий и только для тех лиц, которым по закону разрешено получать и использовать ее</w:t>
      </w:r>
      <w:r w:rsidRPr="007A2B82">
        <w:rPr>
          <w:sz w:val="18"/>
          <w:vertAlign w:val="superscript"/>
        </w:rPr>
        <w:footnoteReference w:id="21"/>
      </w:r>
      <w:r w:rsidRPr="00A007F8">
        <w:t xml:space="preserve">. Государствам следует </w:t>
      </w:r>
      <w:r w:rsidRPr="00A007F8">
        <w:lastRenderedPageBreak/>
        <w:t>на основе диалога с подростками выявлять случаи нарушения права на неприко</w:t>
      </w:r>
      <w:r w:rsidRPr="00A007F8">
        <w:t>с</w:t>
      </w:r>
      <w:r w:rsidRPr="00A007F8">
        <w:t>новенность частной жизни, в том числе в отношении личного взаимодействия в цифровой среде и использования данных коммерческими и другими субъектами. Государствам следует также принять все необходимые меры в целях укрепления и обеспечения уважения конфиденциальности данных и неприкосновенности час</w:t>
      </w:r>
      <w:r w:rsidRPr="00A007F8">
        <w:t>т</w:t>
      </w:r>
      <w:r w:rsidRPr="00A007F8">
        <w:t xml:space="preserve">ной жизни подростков в соответствии с их развивающимися способностями. </w:t>
      </w:r>
    </w:p>
    <w:p w:rsidR="00A007F8" w:rsidRPr="00A007F8" w:rsidRDefault="00A007F8" w:rsidP="0067613A">
      <w:pPr>
        <w:pStyle w:val="H23GR"/>
      </w:pPr>
      <w:r w:rsidRPr="00A007F8">
        <w:tab/>
      </w:r>
      <w:r w:rsidRPr="00A007F8">
        <w:tab/>
        <w:t>Право на получение информации</w:t>
      </w:r>
    </w:p>
    <w:p w:rsidR="00A007F8" w:rsidRPr="00A007F8" w:rsidRDefault="00A007F8" w:rsidP="00A007F8">
      <w:pPr>
        <w:pStyle w:val="SingleTxtGR"/>
      </w:pPr>
      <w:r w:rsidRPr="00A007F8">
        <w:t>47.</w:t>
      </w:r>
      <w:r w:rsidRPr="00A007F8">
        <w:tab/>
        <w:t>Доступ к информации охватывает все виды средств массовой информации, однако особое внимание необходимо обратить на цифровую среду, поскольку подростки все чаще используют мобильные технологии, а социальные сети и электронные СМИ стали основным инструментом, с помощью которого они с</w:t>
      </w:r>
      <w:r w:rsidRPr="00A007F8">
        <w:t>о</w:t>
      </w:r>
      <w:r w:rsidRPr="00A007F8">
        <w:t>общают, получают, создают и распространяют информацию. Подростки испол</w:t>
      </w:r>
      <w:r w:rsidRPr="00A007F8">
        <w:t>ь</w:t>
      </w:r>
      <w:r w:rsidRPr="00A007F8">
        <w:t>зуют цифровую среду, в частности, с целью познания самих себя, обучения, уч</w:t>
      </w:r>
      <w:r w:rsidRPr="00A007F8">
        <w:t>а</w:t>
      </w:r>
      <w:r w:rsidRPr="00A007F8">
        <w:t>стия, выражения мнения, игры, общения, политического взаимодействия и выя</w:t>
      </w:r>
      <w:r w:rsidRPr="00A007F8">
        <w:t>в</w:t>
      </w:r>
      <w:r w:rsidRPr="00A007F8">
        <w:t>ления возможностей для трудоустройства. Кроме этого, Интернет открывает во</w:t>
      </w:r>
      <w:r w:rsidRPr="00A007F8">
        <w:t>з</w:t>
      </w:r>
      <w:r w:rsidRPr="00A007F8">
        <w:t>можности для получения доступа в сетевом режиме к информации о здоровье, поддержке и защите и источникам консультативной и психологической помощи и может использоваться государствами в качестве средства связи и взаимодействия с подростками. Возможность доступа к соответствующей информации может ок</w:t>
      </w:r>
      <w:r w:rsidRPr="00A007F8">
        <w:t>а</w:t>
      </w:r>
      <w:r w:rsidRPr="00A007F8">
        <w:t>зать существенное положительное влияние на обеспечение равенства. Рекоменд</w:t>
      </w:r>
      <w:r w:rsidRPr="00A007F8">
        <w:t>а</w:t>
      </w:r>
      <w:r w:rsidRPr="00A007F8">
        <w:t>ции, вынесенные по итогам общей дискуссии о средствах массовой информации в 1996 году и в 2014 году, имеют особое значение для подростков</w:t>
      </w:r>
      <w:r w:rsidRPr="007A2B82">
        <w:rPr>
          <w:sz w:val="18"/>
          <w:vertAlign w:val="superscript"/>
        </w:rPr>
        <w:footnoteReference w:id="22"/>
      </w:r>
      <w:r w:rsidRPr="00A007F8">
        <w:t>. Государствам следует принимать меры для обеспечения того, чтобы все подростки без какой-либо дискриминации имели доступ к различным средствам массовой информ</w:t>
      </w:r>
      <w:r w:rsidRPr="00A007F8">
        <w:t>а</w:t>
      </w:r>
      <w:r w:rsidRPr="00A007F8">
        <w:t xml:space="preserve">ции, и поддерживать и поощрять равный доступ к </w:t>
      </w:r>
      <w:r w:rsidR="007A2B82">
        <w:t>«</w:t>
      </w:r>
      <w:r w:rsidRPr="00A007F8">
        <w:t>цифровому гражданству</w:t>
      </w:r>
      <w:r w:rsidR="007A2B82">
        <w:t>»</w:t>
      </w:r>
      <w:r w:rsidRPr="00A007F8">
        <w:t>, в том числе путем продвижения доступных форматов для подростков-инвалидов. Профессиональная подготовка и поддержка должны предоставляться в рамках основных учебных программ в целях обеспечения развития у подростков навыков в области цифровой информации и электронных СМИ и социальной грамотн</w:t>
      </w:r>
      <w:r w:rsidRPr="00A007F8">
        <w:t>о</w:t>
      </w:r>
      <w:r w:rsidRPr="00A007F8">
        <w:t>сти</w:t>
      </w:r>
      <w:r w:rsidRPr="007A2B82">
        <w:rPr>
          <w:sz w:val="18"/>
          <w:vertAlign w:val="superscript"/>
        </w:rPr>
        <w:footnoteReference w:id="23"/>
      </w:r>
      <w:r w:rsidRPr="00A007F8">
        <w:t>.</w:t>
      </w:r>
    </w:p>
    <w:p w:rsidR="00A007F8" w:rsidRPr="00A007F8" w:rsidRDefault="00A007F8" w:rsidP="00A007F8">
      <w:pPr>
        <w:pStyle w:val="SingleTxtGR"/>
      </w:pPr>
      <w:r w:rsidRPr="00A007F8">
        <w:t>48.</w:t>
      </w:r>
      <w:r w:rsidRPr="00A007F8">
        <w:tab/>
        <w:t>Цифровая среда может также подвергать подростков таким рискам, как и</w:t>
      </w:r>
      <w:r w:rsidRPr="00A007F8">
        <w:t>н</w:t>
      </w:r>
      <w:r w:rsidRPr="00A007F8">
        <w:t>тернет-мошенничество, насилие и ненавистнические высказывания, сексистские высказывания в отношении девочек, а также лесбиянок, гомосексуалистов, бисе</w:t>
      </w:r>
      <w:r w:rsidRPr="00A007F8">
        <w:t>к</w:t>
      </w:r>
      <w:r w:rsidRPr="00A007F8">
        <w:t>суалов, трансгендеров и интерсексуалов в подростковом возрасте, киберзапугив</w:t>
      </w:r>
      <w:r w:rsidRPr="00A007F8">
        <w:t>а</w:t>
      </w:r>
      <w:r w:rsidRPr="00A007F8">
        <w:t>ние, вхождение в доверие в целях сексуальной эксплуатации, торговля людьми и детская порнография, чрезмерная сексуализация и выбор в качестве цели для нападения вооруженных и экстремистских групп. Однако это не должно огран</w:t>
      </w:r>
      <w:r w:rsidRPr="00A007F8">
        <w:t>и</w:t>
      </w:r>
      <w:r w:rsidRPr="00A007F8">
        <w:t>чивать доступ подростков к цифровой среде. Вместо этого следует ограждать их от угроз с помощью всеобъемлющих стратегий, в том числе повышения цифровой грамотности в отношении сетевых рисков и стратегий, нацеленных на обеспеч</w:t>
      </w:r>
      <w:r w:rsidRPr="00A007F8">
        <w:t>е</w:t>
      </w:r>
      <w:r w:rsidRPr="00A007F8">
        <w:t>ние их безопасности, укрепления законодательства и правоохранительных мех</w:t>
      </w:r>
      <w:r w:rsidRPr="00A007F8">
        <w:t>а</w:t>
      </w:r>
      <w:r w:rsidRPr="00A007F8">
        <w:t>низмов, с тем чтобы добиться решения проблемы насилия над детьми в Интерн</w:t>
      </w:r>
      <w:r w:rsidRPr="00A007F8">
        <w:t>е</w:t>
      </w:r>
      <w:r w:rsidRPr="00A007F8">
        <w:t>те и вести борьбу с безнаказанностью, а также обучения родителей и специал</w:t>
      </w:r>
      <w:r w:rsidRPr="00A007F8">
        <w:t>и</w:t>
      </w:r>
      <w:r w:rsidRPr="00A007F8">
        <w:t>стов, работающих с детьми. Государствам настоятельно предлагается обеспечить активное участие подростков в разработке и реализации инициатив, направле</w:t>
      </w:r>
      <w:r w:rsidRPr="00A007F8">
        <w:t>н</w:t>
      </w:r>
      <w:r w:rsidRPr="00A007F8">
        <w:t>ных на укрепление безопасности в Интернете, в том числе посредством наставн</w:t>
      </w:r>
      <w:r w:rsidRPr="00A007F8">
        <w:t>и</w:t>
      </w:r>
      <w:r w:rsidRPr="00A007F8">
        <w:lastRenderedPageBreak/>
        <w:t>чества ровесников. Необходимы инвестиции в развитие технологических решений в области предупреждения и защиты, а также обеспечение возможности получ</w:t>
      </w:r>
      <w:r w:rsidRPr="00A007F8">
        <w:t>е</w:t>
      </w:r>
      <w:r w:rsidRPr="00A007F8">
        <w:t>ния помощи и поддержки. Государствам рекомендуется требовать, чтобы комме</w:t>
      </w:r>
      <w:r w:rsidRPr="00A007F8">
        <w:t>р</w:t>
      </w:r>
      <w:r w:rsidRPr="00A007F8">
        <w:t>ческие предприятия проявляли должную осмотрительность в отношении прав д</w:t>
      </w:r>
      <w:r w:rsidRPr="00A007F8">
        <w:t>е</w:t>
      </w:r>
      <w:r w:rsidRPr="00A007F8">
        <w:t>тей с целью выявления, предупреждения и смягчения влияния рисков на права д</w:t>
      </w:r>
      <w:r w:rsidRPr="00A007F8">
        <w:t>е</w:t>
      </w:r>
      <w:r w:rsidRPr="00A007F8">
        <w:t>тей при использовании ими электронных СМИ и информационно-коммуникационных технологий.</w:t>
      </w:r>
    </w:p>
    <w:p w:rsidR="00A007F8" w:rsidRPr="00A007F8" w:rsidRDefault="00A007F8" w:rsidP="0067613A">
      <w:pPr>
        <w:pStyle w:val="HChGR"/>
      </w:pPr>
      <w:r w:rsidRPr="00A007F8">
        <w:tab/>
        <w:t>IХ.</w:t>
      </w:r>
      <w:r w:rsidRPr="00A007F8">
        <w:tab/>
        <w:t xml:space="preserve">Насилие в отношении детей </w:t>
      </w:r>
      <w:bookmarkStart w:id="13" w:name="_Toc468797244"/>
      <w:bookmarkEnd w:id="13"/>
    </w:p>
    <w:p w:rsidR="00A007F8" w:rsidRPr="00A007F8" w:rsidRDefault="00A007F8" w:rsidP="0067613A">
      <w:pPr>
        <w:pStyle w:val="H23GR"/>
      </w:pPr>
      <w:r w:rsidRPr="00A007F8">
        <w:tab/>
      </w:r>
      <w:r w:rsidRPr="00A007F8">
        <w:tab/>
        <w:t>Защита от всех форм насилия</w:t>
      </w:r>
    </w:p>
    <w:p w:rsidR="00A007F8" w:rsidRPr="00A007F8" w:rsidRDefault="00A007F8" w:rsidP="00A007F8">
      <w:pPr>
        <w:pStyle w:val="SingleTxtGR"/>
      </w:pPr>
      <w:r w:rsidRPr="00A007F8">
        <w:t>49.</w:t>
      </w:r>
      <w:r w:rsidRPr="00A007F8">
        <w:tab/>
        <w:t>Комитет обращает внимание государств-участников на рекомендации, с</w:t>
      </w:r>
      <w:r w:rsidRPr="00A007F8">
        <w:t>о</w:t>
      </w:r>
      <w:r w:rsidRPr="00A007F8">
        <w:t>держащиеся в замечаниях общего порядка № 13 (2011) о праве ребенка на свободу от всех форм насилия и № 18 (2014) о вредной практике, касающиеся всеобъе</w:t>
      </w:r>
      <w:r w:rsidRPr="00A007F8">
        <w:t>м</w:t>
      </w:r>
      <w:r w:rsidRPr="00A007F8">
        <w:t>лющих законодательных, административных, социальных и образовательных мер с целью положить конец всем формам насилия, в том числе законодательный з</w:t>
      </w:r>
      <w:r w:rsidRPr="00A007F8">
        <w:t>а</w:t>
      </w:r>
      <w:r w:rsidRPr="00A007F8">
        <w:t>прет на телесные наказания во всех ситуациях, и направленные на преобразов</w:t>
      </w:r>
      <w:r w:rsidRPr="00A007F8">
        <w:t>а</w:t>
      </w:r>
      <w:r w:rsidRPr="00A007F8">
        <w:t xml:space="preserve">ние и прекращение всех видов вредной практики. Государства-участники должны создавать больше возможностей для расширения институциональных программ по профилактике и реабилитации, а также социальной реинтеграции подростков, ставших жертвами. Комитет подчеркивает необходимость вовлечения подростков в разработку превентивных стратегий и мер защиты для жертв насилия. </w:t>
      </w:r>
    </w:p>
    <w:p w:rsidR="00A007F8" w:rsidRPr="00A007F8" w:rsidRDefault="00A007F8" w:rsidP="0067613A">
      <w:pPr>
        <w:pStyle w:val="HChGR"/>
      </w:pPr>
      <w:r w:rsidRPr="00A007F8">
        <w:tab/>
        <w:t>X.</w:t>
      </w:r>
      <w:r w:rsidRPr="00A007F8">
        <w:tab/>
        <w:t>Семейное окружение и альтернативный уход</w:t>
      </w:r>
      <w:bookmarkStart w:id="14" w:name="_Toc468797245"/>
      <w:bookmarkEnd w:id="14"/>
    </w:p>
    <w:p w:rsidR="00A007F8" w:rsidRPr="00A007F8" w:rsidRDefault="00A007F8" w:rsidP="0067613A">
      <w:pPr>
        <w:pStyle w:val="H23GR"/>
      </w:pPr>
      <w:r w:rsidRPr="00A007F8">
        <w:tab/>
      </w:r>
      <w:r w:rsidRPr="00A007F8">
        <w:tab/>
        <w:t>Поддержка родителей и опекунов</w:t>
      </w:r>
    </w:p>
    <w:p w:rsidR="00A007F8" w:rsidRPr="00A007F8" w:rsidRDefault="00A007F8" w:rsidP="00A007F8">
      <w:pPr>
        <w:pStyle w:val="SingleTxtGR"/>
      </w:pPr>
      <w:r w:rsidRPr="00A007F8">
        <w:t>50.</w:t>
      </w:r>
      <w:r w:rsidRPr="00A007F8">
        <w:tab/>
        <w:t>Роль родителей и опекунов в обеспечении безопасности, эмоциональной стабильности, поощрения и защиты детей по-прежнему имеет важное значение на протяжении всего периода подросткового возраста. Комитет подчеркивает, что обязательства государств по оказанию надлежащей помощи родителям и опек</w:t>
      </w:r>
      <w:r w:rsidRPr="00A007F8">
        <w:t>у</w:t>
      </w:r>
      <w:r w:rsidRPr="00A007F8">
        <w:t>нам, о чем говорится в пунктах 2 и 3 статьи 18 Конвенции, и по оказанию помощи родителям в обеспечении поддержки и условий жизни, необходимых для опт</w:t>
      </w:r>
      <w:r w:rsidRPr="00A007F8">
        <w:t>и</w:t>
      </w:r>
      <w:r w:rsidRPr="00A007F8">
        <w:t>мального развития, в соответствии с пунктом 2 статьи 27, равным образом отн</w:t>
      </w:r>
      <w:r w:rsidRPr="00A007F8">
        <w:t>о</w:t>
      </w:r>
      <w:r w:rsidRPr="00A007F8">
        <w:t>сятся и к родителям подростков. Такая поддержка должна должным образом уч</w:t>
      </w:r>
      <w:r w:rsidRPr="00A007F8">
        <w:t>и</w:t>
      </w:r>
      <w:r w:rsidRPr="00A007F8">
        <w:t>тывать права и развивающиеся способности подростков и увеличение вклада, к</w:t>
      </w:r>
      <w:r w:rsidRPr="00A007F8">
        <w:t>о</w:t>
      </w:r>
      <w:r w:rsidRPr="00A007F8">
        <w:t>торый они вносят в свою собственную жизнь. Государствам следует обеспечивать, чтобы во имя традиционных ценностей не допускалось и не оправдывалось нас</w:t>
      </w:r>
      <w:r w:rsidRPr="00A007F8">
        <w:t>и</w:t>
      </w:r>
      <w:r w:rsidRPr="00A007F8">
        <w:t>лие, не закреплялось неравенство в семейных отношениях, с тем чтобы не лишать подростков возможности пользоваться своими основными правами</w:t>
      </w:r>
      <w:r w:rsidRPr="007A2B82">
        <w:rPr>
          <w:sz w:val="18"/>
          <w:vertAlign w:val="superscript"/>
        </w:rPr>
        <w:footnoteReference w:id="24"/>
      </w:r>
      <w:r w:rsidRPr="00A007F8">
        <w:t>.</w:t>
      </w:r>
    </w:p>
    <w:p w:rsidR="00A007F8" w:rsidRPr="00A007F8" w:rsidRDefault="00A007F8" w:rsidP="00A007F8">
      <w:pPr>
        <w:pStyle w:val="SingleTxtGR"/>
      </w:pPr>
      <w:r w:rsidRPr="00A007F8">
        <w:t>51.</w:t>
      </w:r>
      <w:r w:rsidRPr="00A007F8">
        <w:tab/>
        <w:t>Комитет обращает внимание государств-участников на становящиеся все более значительными различия между условиями жизни подростков, характер</w:t>
      </w:r>
      <w:r w:rsidRPr="00A007F8">
        <w:t>и</w:t>
      </w:r>
      <w:r w:rsidRPr="00A007F8">
        <w:t>зующимися эпохой цифровых технологий и глобализацией, и теми условиями, в которых выросли их родители или опекуны. Подростки открыты и неизбежно подвержены влиянию глобального рынка, которое сказывается непосредственным образом или регулируется родительскими или общественными ценностями, что может препятствовать взаимопониманию между поколениями. Этот изменяющи</w:t>
      </w:r>
      <w:r w:rsidRPr="00A007F8">
        <w:t>й</w:t>
      </w:r>
      <w:r w:rsidRPr="00A007F8">
        <w:t>ся контекст затрудняет способность родителей и опекунов эффективно общаться с подростками, а также давать руководящие указания и обеспечивать защиту с уч</w:t>
      </w:r>
      <w:r w:rsidRPr="00A007F8">
        <w:t>е</w:t>
      </w:r>
      <w:r w:rsidRPr="00A007F8">
        <w:lastRenderedPageBreak/>
        <w:t>том нынешних реалий их жизни. Комитет рекомендует го</w:t>
      </w:r>
      <w:r w:rsidR="009737BF" w:rsidRPr="009737BF">
        <w:t>-</w:t>
      </w:r>
      <w:r w:rsidRPr="00A007F8">
        <w:t>сударствам-участникам проводить исследования с подростками и их родителями и опекунами по изуч</w:t>
      </w:r>
      <w:r w:rsidRPr="00A007F8">
        <w:t>е</w:t>
      </w:r>
      <w:r w:rsidRPr="00A007F8">
        <w:t>нию характера руководящих указаний, помощи, обеспечения подготовки и по</w:t>
      </w:r>
      <w:r w:rsidRPr="00A007F8">
        <w:t>д</w:t>
      </w:r>
      <w:r w:rsidRPr="00A007F8">
        <w:t>держки, которые необходимы для решения проблемы расхождений между покол</w:t>
      </w:r>
      <w:r w:rsidRPr="00A007F8">
        <w:t>е</w:t>
      </w:r>
      <w:r w:rsidRPr="00A007F8">
        <w:t>ниями с точки зрения их опыта.</w:t>
      </w:r>
    </w:p>
    <w:p w:rsidR="00A007F8" w:rsidRPr="00A007F8" w:rsidRDefault="00A007F8" w:rsidP="0067613A">
      <w:pPr>
        <w:pStyle w:val="H23GR"/>
      </w:pPr>
      <w:r w:rsidRPr="00A007F8">
        <w:tab/>
      </w:r>
      <w:r w:rsidRPr="00A007F8">
        <w:tab/>
        <w:t>Подростки в условиях альтернативного ухода</w:t>
      </w:r>
    </w:p>
    <w:p w:rsidR="00A007F8" w:rsidRPr="00A007F8" w:rsidRDefault="00A007F8" w:rsidP="00A007F8">
      <w:pPr>
        <w:pStyle w:val="SingleTxtGR"/>
      </w:pPr>
      <w:r w:rsidRPr="00A007F8">
        <w:t>52.</w:t>
      </w:r>
      <w:r w:rsidRPr="00A007F8">
        <w:tab/>
        <w:t>Имеются убедительные свидетельства негативных последствий помещения подростков в крупные учреждения длительного содержания, а также в другие условия альтернативного ухода, включая передачу на воспитание в приемные с</w:t>
      </w:r>
      <w:r w:rsidRPr="00A007F8">
        <w:t>е</w:t>
      </w:r>
      <w:r w:rsidRPr="00A007F8">
        <w:t>мьи и уход в небольших группах, хотя и в значительно меньшей степени. Для этих подростков характерны более низкий уровень приобретаемых знаний, завис</w:t>
      </w:r>
      <w:r w:rsidRPr="00A007F8">
        <w:t>и</w:t>
      </w:r>
      <w:r w:rsidRPr="00A007F8">
        <w:t>мость от социального обеспечения и более высокий риск бездомности, лишения свободы, нежелательной беременности, раннего родительства, злоупотребления наркотиками, членовредительства и самоубийства. Подростки в условиях альте</w:t>
      </w:r>
      <w:r w:rsidRPr="00A007F8">
        <w:t>р</w:t>
      </w:r>
      <w:r w:rsidRPr="00A007F8">
        <w:t>нативного ухода, как правило, обязаны покинуть учреждение по достижении ими 16</w:t>
      </w:r>
      <w:r w:rsidR="00AF5ACE">
        <w:t>–</w:t>
      </w:r>
      <w:r w:rsidRPr="00A007F8">
        <w:t>18 лет и являются особенно уязвимыми в ситуациях сексуальных посяг</w:t>
      </w:r>
      <w:r w:rsidRPr="00A007F8">
        <w:t>а</w:t>
      </w:r>
      <w:r w:rsidRPr="00A007F8">
        <w:t>тельств и эксплуатации, торговли людьми и насилия, поскольку они не охвачены системой поддержки или защиты и не имеют каких-либо перспектив приобрет</w:t>
      </w:r>
      <w:r w:rsidRPr="00A007F8">
        <w:t>е</w:t>
      </w:r>
      <w:r w:rsidRPr="00A007F8">
        <w:t>ния навыков и возможностей для самозащиты. Детям-инвалидам зачастую отк</w:t>
      </w:r>
      <w:r w:rsidRPr="00A007F8">
        <w:t>а</w:t>
      </w:r>
      <w:r w:rsidRPr="00A007F8">
        <w:t>зывают в возможности жить в общине и переводят их в учреждения для взрослых, где они подвергаются повышенному риску стать жертвой продолжающихся нар</w:t>
      </w:r>
      <w:r w:rsidRPr="00A007F8">
        <w:t>у</w:t>
      </w:r>
      <w:r w:rsidRPr="00A007F8">
        <w:t>шений их прав.</w:t>
      </w:r>
    </w:p>
    <w:p w:rsidR="00A007F8" w:rsidRPr="00A007F8" w:rsidRDefault="00A007F8" w:rsidP="00A007F8">
      <w:pPr>
        <w:pStyle w:val="SingleTxtGR"/>
      </w:pPr>
      <w:r w:rsidRPr="00A007F8">
        <w:t>53.</w:t>
      </w:r>
      <w:r w:rsidRPr="00A007F8">
        <w:tab/>
        <w:t>Государствам следует взять на себя твердые обязательства в отношении поддержки подростков в условиях альтернативного ухода и выделять на это больше средств. Предпочтение, отдаваемое приемным семьям и небольшим д</w:t>
      </w:r>
      <w:r w:rsidRPr="00A007F8">
        <w:t>о</w:t>
      </w:r>
      <w:r w:rsidRPr="00A007F8">
        <w:t>мам, должно дополняться необходимыми мерами по борьбе с дискриминацией, обеспечением регулярного анализа индивидуальных ситуаций подростков, оказ</w:t>
      </w:r>
      <w:r w:rsidRPr="00A007F8">
        <w:t>а</w:t>
      </w:r>
      <w:r w:rsidRPr="00A007F8">
        <w:t>нием поддержки их образованию, предоставлением им реального права голоса в процессах, затрагивающих их интересы, и недопущением множественных пер</w:t>
      </w:r>
      <w:r w:rsidRPr="00A007F8">
        <w:t>е</w:t>
      </w:r>
      <w:r w:rsidRPr="00A007F8">
        <w:t>мещений. К государствам обращается настоятельный призыв стремиться к тому, чтобы помещение в учреждения применялось лишь в качестве крайней меры, а также обеспечить надлежащую защиту всех детей, проживающих в учреждениях, в том числе путем обеспечения доступа к механизмам подачи конфиденциальных жалоб и отправления правосудия. Государствам следует также принять меры по поддержке независимости и улучшению жизненных перспектив подростков в условиях альтернативного ухода и устранению специфических факторов уязвим</w:t>
      </w:r>
      <w:r w:rsidRPr="00A007F8">
        <w:t>о</w:t>
      </w:r>
      <w:r w:rsidRPr="00A007F8">
        <w:t>сти и незащищенности, с которыми они сталкиваются по мере того, как становя</w:t>
      </w:r>
      <w:r w:rsidRPr="00A007F8">
        <w:t>т</w:t>
      </w:r>
      <w:r w:rsidRPr="00A007F8">
        <w:t>ся достаточно взрослыми, чтобы больше не нуждаться в таком уходе.</w:t>
      </w:r>
    </w:p>
    <w:p w:rsidR="00A007F8" w:rsidRPr="00A007F8" w:rsidRDefault="00A007F8" w:rsidP="00A007F8">
      <w:pPr>
        <w:pStyle w:val="SingleTxtGR"/>
      </w:pPr>
      <w:r w:rsidRPr="00A007F8">
        <w:t>54.</w:t>
      </w:r>
      <w:r w:rsidRPr="00A007F8">
        <w:tab/>
        <w:t>Подросткам, покидающим систему альтернативного ухода, необходима поддержка при подготовке к такому переходу, получение доступа к трудоустро</w:t>
      </w:r>
      <w:r w:rsidRPr="00A007F8">
        <w:t>й</w:t>
      </w:r>
      <w:r w:rsidRPr="00A007F8">
        <w:t>ству и жилью и психологическая поддержка, участие в программах реабилитации со своими семьями, когда это отвечает их наилучшим интересам, и получение д</w:t>
      </w:r>
      <w:r w:rsidRPr="00A007F8">
        <w:t>о</w:t>
      </w:r>
      <w:r w:rsidRPr="00A007F8">
        <w:t>ступа к услугам после выхода из системы в соответствии с руководящими указ</w:t>
      </w:r>
      <w:r w:rsidRPr="00A007F8">
        <w:t>а</w:t>
      </w:r>
      <w:r w:rsidRPr="00A007F8">
        <w:t>ниями по альтернативному уходу за детьми</w:t>
      </w:r>
      <w:r w:rsidRPr="007A2B82">
        <w:rPr>
          <w:sz w:val="18"/>
          <w:vertAlign w:val="superscript"/>
        </w:rPr>
        <w:footnoteReference w:id="25"/>
      </w:r>
      <w:r w:rsidRPr="00A007F8">
        <w:t>.</w:t>
      </w:r>
    </w:p>
    <w:p w:rsidR="00A007F8" w:rsidRPr="00A007F8" w:rsidRDefault="00A007F8" w:rsidP="0067613A">
      <w:pPr>
        <w:pStyle w:val="H23GR"/>
      </w:pPr>
      <w:r w:rsidRPr="00A007F8">
        <w:lastRenderedPageBreak/>
        <w:tab/>
      </w:r>
      <w:r w:rsidRPr="00A007F8">
        <w:tab/>
        <w:t>Семьи, возглавляемые подростками</w:t>
      </w:r>
    </w:p>
    <w:p w:rsidR="00A007F8" w:rsidRPr="00A007F8" w:rsidRDefault="00A007F8" w:rsidP="00A007F8">
      <w:pPr>
        <w:pStyle w:val="SingleTxtGR"/>
      </w:pPr>
      <w:r w:rsidRPr="00A007F8">
        <w:t>55.</w:t>
      </w:r>
      <w:r w:rsidRPr="00A007F8">
        <w:tab/>
        <w:t>Значительное число подростков обеспечивает основную заботу о своих с</w:t>
      </w:r>
      <w:r w:rsidRPr="00A007F8">
        <w:t>е</w:t>
      </w:r>
      <w:r w:rsidRPr="00A007F8">
        <w:t>мьях либо потому, что они сами являются родителями, либо из-за того, что их р</w:t>
      </w:r>
      <w:r w:rsidRPr="00A007F8">
        <w:t>о</w:t>
      </w:r>
      <w:r w:rsidRPr="00A007F8">
        <w:t>дители умерли, пропали без вести или отсутствуют. Статьи 24 и 27 Конвенции требуют, чтобы подросткам, которые являются родителями и опекунами, были предоставлены базовые знания о здоровье детей, питании и грудном вскармлив</w:t>
      </w:r>
      <w:r w:rsidRPr="00A007F8">
        <w:t>а</w:t>
      </w:r>
      <w:r w:rsidRPr="00A007F8">
        <w:t>нии и обеспечена соответствующая поддержка, с тем чтобы помочь им в выпо</w:t>
      </w:r>
      <w:r w:rsidRPr="00A007F8">
        <w:t>л</w:t>
      </w:r>
      <w:r w:rsidRPr="00A007F8">
        <w:t>нении своих обязанностей по отношению к детям, за которых они несут отве</w:t>
      </w:r>
      <w:r w:rsidRPr="00A007F8">
        <w:t>т</w:t>
      </w:r>
      <w:r w:rsidRPr="00A007F8">
        <w:t>ственность, и, в случае необходимости, оказана материальная помощь в обеспеч</w:t>
      </w:r>
      <w:r w:rsidRPr="00A007F8">
        <w:t>е</w:t>
      </w:r>
      <w:r w:rsidRPr="00A007F8">
        <w:t>нии питанием, одеждой и жильем. Подросткам-опекунам, необходима дополн</w:t>
      </w:r>
      <w:r w:rsidRPr="00A007F8">
        <w:t>и</w:t>
      </w:r>
      <w:r w:rsidRPr="00A007F8">
        <w:t>тельная поддержка, с тем чтобы они могли осуществлять свои права на образов</w:t>
      </w:r>
      <w:r w:rsidRPr="00A007F8">
        <w:t>а</w:t>
      </w:r>
      <w:r w:rsidRPr="00A007F8">
        <w:t>ние, исполнение своей роли и участие. В частности, го</w:t>
      </w:r>
      <w:r w:rsidR="009737BF" w:rsidRPr="009737BF">
        <w:t>-</w:t>
      </w:r>
      <w:r w:rsidRPr="00A007F8">
        <w:t>сударствам следует ввести меры социальной защиты на ключевых этапах жизненного цикла и обеспечить удовлетворение конкретных потребностей подростков-опекунов.</w:t>
      </w:r>
    </w:p>
    <w:p w:rsidR="00A007F8" w:rsidRPr="00A007F8" w:rsidRDefault="00A007F8" w:rsidP="0067613A">
      <w:pPr>
        <w:pStyle w:val="HChGR"/>
      </w:pPr>
      <w:r w:rsidRPr="00A007F8">
        <w:tab/>
        <w:t>XI.</w:t>
      </w:r>
      <w:r w:rsidRPr="00A007F8">
        <w:tab/>
        <w:t>Базовое медицинское обслуживание и социальное обеспечение</w:t>
      </w:r>
      <w:bookmarkStart w:id="15" w:name="_Toc468797246"/>
      <w:bookmarkEnd w:id="15"/>
    </w:p>
    <w:p w:rsidR="00A007F8" w:rsidRPr="00A007F8" w:rsidRDefault="00A007F8" w:rsidP="0067613A">
      <w:pPr>
        <w:pStyle w:val="H23GR"/>
      </w:pPr>
      <w:r w:rsidRPr="00A007F8">
        <w:tab/>
      </w:r>
      <w:r w:rsidRPr="00A007F8">
        <w:tab/>
        <w:t>Охрана здоровья</w:t>
      </w:r>
    </w:p>
    <w:p w:rsidR="00A007F8" w:rsidRPr="00A007F8" w:rsidRDefault="00A007F8" w:rsidP="00A007F8">
      <w:pPr>
        <w:pStyle w:val="SingleTxtGR"/>
      </w:pPr>
      <w:r w:rsidRPr="00A007F8">
        <w:t>56.</w:t>
      </w:r>
      <w:r w:rsidRPr="00A007F8">
        <w:tab/>
        <w:t>Услуги в области здравоохранения редко предназначены для удовлетвор</w:t>
      </w:r>
      <w:r w:rsidRPr="00A007F8">
        <w:t>е</w:t>
      </w:r>
      <w:r w:rsidRPr="00A007F8">
        <w:t>ния особых потребностей в области охраны здоровья подростков, и эта проблема усугубляется отсутствием демографических и эпидемиологических данных и ст</w:t>
      </w:r>
      <w:r w:rsidRPr="00A007F8">
        <w:t>а</w:t>
      </w:r>
      <w:r w:rsidRPr="00A007F8">
        <w:t>тистики с разбивкой по возрасту, полу и инвалидности. Когда подростки обращ</w:t>
      </w:r>
      <w:r w:rsidRPr="00A007F8">
        <w:t>а</w:t>
      </w:r>
      <w:r w:rsidRPr="00A007F8">
        <w:t>ются за помощью, они зачастую сталкиваются с правовыми и финансовыми бар</w:t>
      </w:r>
      <w:r w:rsidRPr="00A007F8">
        <w:t>ь</w:t>
      </w:r>
      <w:r w:rsidRPr="00A007F8">
        <w:t>ерами, дискриминацией, отсутствием конфиденциальности и уважения, насилием и грубым обращением, предвзятым и субъективным отношением со стороны м</w:t>
      </w:r>
      <w:r w:rsidRPr="00A007F8">
        <w:t>е</w:t>
      </w:r>
      <w:r w:rsidRPr="00A007F8">
        <w:t>дицинского персонала.</w:t>
      </w:r>
    </w:p>
    <w:p w:rsidR="00A007F8" w:rsidRPr="00A007F8" w:rsidRDefault="00A007F8" w:rsidP="00A007F8">
      <w:pPr>
        <w:pStyle w:val="SingleTxtGR"/>
      </w:pPr>
      <w:r w:rsidRPr="00A007F8">
        <w:t>57.</w:t>
      </w:r>
      <w:r w:rsidRPr="00A007F8">
        <w:tab/>
        <w:t>Результаты в области охраны здоровья подростков в основном являются следствием социальных и экономических факторов и структурного неравенства, к которым примешиваются поведение и действия на личном уровне, на уровне сверстников, семьи, школы, общины и общества в целом. Соответственно, гос</w:t>
      </w:r>
      <w:r w:rsidRPr="00A007F8">
        <w:t>у</w:t>
      </w:r>
      <w:r w:rsidRPr="00A007F8">
        <w:t>дарствам-участникам следует в сотрудничестве с подростками и с участием мн</w:t>
      </w:r>
      <w:r w:rsidRPr="00A007F8">
        <w:t>о</w:t>
      </w:r>
      <w:r w:rsidRPr="00A007F8">
        <w:t>гих заинтересованных сторон провести всеобъемлющий обзор существа и ма</w:t>
      </w:r>
      <w:r w:rsidRPr="00A007F8">
        <w:t>с</w:t>
      </w:r>
      <w:r w:rsidRPr="00A007F8">
        <w:t>штабов проблем, касающихся здоровья подростков, и препятствий, с которыми они сталкиваются в получении доступа к услугам, взяв его за основу для будущих всеобъемлющих направлений политики в области здравоохранения, программ и государственных стратегий по охране здоровья.</w:t>
      </w:r>
    </w:p>
    <w:p w:rsidR="00A007F8" w:rsidRPr="00A007F8" w:rsidRDefault="00A007F8" w:rsidP="00A007F8">
      <w:pPr>
        <w:pStyle w:val="SingleTxtGR"/>
      </w:pPr>
      <w:r w:rsidRPr="00A007F8">
        <w:t>58.</w:t>
      </w:r>
      <w:r w:rsidRPr="00A007F8">
        <w:tab/>
        <w:t>Психическое состояние и такие психосоциальные проблемы, как самоуби</w:t>
      </w:r>
      <w:r w:rsidRPr="00A007F8">
        <w:t>й</w:t>
      </w:r>
      <w:r w:rsidRPr="00A007F8">
        <w:t>ства, членовредительство, расстройства, связанные с приемом пищи, и депрессии, являются основными причинами ухудшения здоровья, заболеваемости и смертн</w:t>
      </w:r>
      <w:r w:rsidRPr="00A007F8">
        <w:t>о</w:t>
      </w:r>
      <w:r w:rsidRPr="00A007F8">
        <w:t>сти среди подростков, особенно среди лиц, относящихся к уязвимым группам</w:t>
      </w:r>
      <w:r w:rsidRPr="007A2B82">
        <w:rPr>
          <w:sz w:val="18"/>
          <w:vertAlign w:val="superscript"/>
        </w:rPr>
        <w:footnoteReference w:id="26"/>
      </w:r>
      <w:r w:rsidRPr="00A007F8">
        <w:t xml:space="preserve">. Такие проблемы возникают в результате сложного взаимодействия генетических, биологических, личностных и экологических причин и усугубляются, например, опытом конфликтов, перемещений, дискриминации, притеснений и социальной изоляции, а также стрессовыми ситуациями, связанными с собственным имиджем и культурой </w:t>
      </w:r>
      <w:r w:rsidR="007A2B82">
        <w:t>«</w:t>
      </w:r>
      <w:r w:rsidRPr="00A007F8">
        <w:t>совершенства</w:t>
      </w:r>
      <w:r w:rsidR="007A2B82">
        <w:t>»</w:t>
      </w:r>
      <w:r w:rsidRPr="00A007F8">
        <w:t>. К числу факторов, которые могут способствовать повышению жизнестойкости и здоровому развитию и защите от психических з</w:t>
      </w:r>
      <w:r w:rsidRPr="00A007F8">
        <w:t>а</w:t>
      </w:r>
      <w:r w:rsidRPr="00A007F8">
        <w:lastRenderedPageBreak/>
        <w:t>болеваний, относятся прочные взаимоотношения со взрослыми, которые играют ключевую роль, и поддержка с их стороны, позитивные ролевые модели, надл</w:t>
      </w:r>
      <w:r w:rsidRPr="00A007F8">
        <w:t>е</w:t>
      </w:r>
      <w:r w:rsidRPr="00A007F8">
        <w:t>жащий уровень жизни, доступ к качественному среднему образованию, свобода от насилия и дискриминации, возможности влиять на события и принимать реш</w:t>
      </w:r>
      <w:r w:rsidRPr="00A007F8">
        <w:t>е</w:t>
      </w:r>
      <w:r w:rsidRPr="00A007F8">
        <w:t>ния, осведомленность о психическом здоровье, наличие навыков в решении пр</w:t>
      </w:r>
      <w:r w:rsidRPr="00A007F8">
        <w:t>о</w:t>
      </w:r>
      <w:r w:rsidRPr="00A007F8">
        <w:t>блем и преодолении трудностей, а также наличие безопасных и благоприятных для здоровья человека местных условий. Комитет подчеркивает, что государствам следует избрать подход, в основу которого положено общественное здравоохран</w:t>
      </w:r>
      <w:r w:rsidRPr="00A007F8">
        <w:t>е</w:t>
      </w:r>
      <w:r w:rsidRPr="00A007F8">
        <w:t>ние и психосоциальная поддержка, а не излишняя медикализация и помещение в лечебные учреждения. Необходимы всеобъемлющие многосекторальные меры р</w:t>
      </w:r>
      <w:r w:rsidRPr="00A007F8">
        <w:t>е</w:t>
      </w:r>
      <w:r w:rsidRPr="00A007F8">
        <w:t>агирования в рамках комплексных систем охраны психического здоровья по</w:t>
      </w:r>
      <w:r w:rsidRPr="00A007F8">
        <w:t>д</w:t>
      </w:r>
      <w:r w:rsidRPr="00A007F8">
        <w:t>ростков с участием родителей, сверстников, семьи в расширенном составе и школ и оказание поддержки и помощи силами подготовленного персонала</w:t>
      </w:r>
      <w:r w:rsidRPr="007A2B82">
        <w:rPr>
          <w:sz w:val="18"/>
          <w:vertAlign w:val="superscript"/>
        </w:rPr>
        <w:footnoteReference w:id="27"/>
      </w:r>
      <w:r w:rsidRPr="00A007F8">
        <w:t>.</w:t>
      </w:r>
    </w:p>
    <w:p w:rsidR="00A007F8" w:rsidRPr="00A007F8" w:rsidRDefault="00A007F8" w:rsidP="00A007F8">
      <w:pPr>
        <w:pStyle w:val="SingleTxtGR"/>
      </w:pPr>
      <w:r w:rsidRPr="00A007F8">
        <w:t>59.</w:t>
      </w:r>
      <w:r w:rsidRPr="00A007F8">
        <w:tab/>
        <w:t>Комитет настоятельно призывает государства принять всеобъемлющие стратегии в области сексуального и репродуктивного здоровья подростков с уч</w:t>
      </w:r>
      <w:r w:rsidRPr="00A007F8">
        <w:t>е</w:t>
      </w:r>
      <w:r w:rsidRPr="00A007F8">
        <w:t>том гендерного и сексуального аспектов, обращая при этом внимание на то, что неравный доступ подростков к тако</w:t>
      </w:r>
      <w:r w:rsidR="009737BF">
        <w:t>й информации, товарам и услугам</w:t>
      </w:r>
      <w:r w:rsidRPr="00A007F8">
        <w:t xml:space="preserve"> равнозначен дискриминации.</w:t>
      </w:r>
      <w:r w:rsidRPr="007A2B82">
        <w:rPr>
          <w:sz w:val="18"/>
          <w:vertAlign w:val="superscript"/>
        </w:rPr>
        <w:footnoteReference w:id="28"/>
      </w:r>
      <w:r w:rsidRPr="00A007F8">
        <w:t xml:space="preserve"> Отсутствие доступа к таким услугам приводит к тому, что д</w:t>
      </w:r>
      <w:r w:rsidRPr="00A007F8">
        <w:t>е</w:t>
      </w:r>
      <w:r w:rsidRPr="00A007F8">
        <w:t>вочки-подростки оказываются в группе наиболее высокого риска гибели или страданий от тяжелых или неизлечимых травм, связанных с беременностью и р</w:t>
      </w:r>
      <w:r w:rsidRPr="00A007F8">
        <w:t>о</w:t>
      </w:r>
      <w:r w:rsidRPr="00A007F8">
        <w:t>дами. Все подростки должны иметь доступ к бесплатным, конфиденциальным, отвечающим нуждам подростков и недискриминационным услугам по охране се</w:t>
      </w:r>
      <w:r w:rsidRPr="00A007F8">
        <w:t>к</w:t>
      </w:r>
      <w:r w:rsidRPr="00A007F8">
        <w:t>суального и репродуктивного здоровья, информации и образованию, предоставл</w:t>
      </w:r>
      <w:r w:rsidRPr="00A007F8">
        <w:t>я</w:t>
      </w:r>
      <w:r w:rsidRPr="00A007F8">
        <w:t>емым как в сетевом, так и в очном режиме, в том числе по вопросам планиров</w:t>
      </w:r>
      <w:r w:rsidRPr="00A007F8">
        <w:t>а</w:t>
      </w:r>
      <w:r w:rsidRPr="00A007F8">
        <w:t>ния семьи, контрацепции, включая средства экстренной контрацепции, профила</w:t>
      </w:r>
      <w:r w:rsidRPr="00A007F8">
        <w:t>к</w:t>
      </w:r>
      <w:r w:rsidRPr="00A007F8">
        <w:t>тики, ухода за больными и лечения болезней, передаваемых половым путем, ко</w:t>
      </w:r>
      <w:r w:rsidRPr="00A007F8">
        <w:t>н</w:t>
      </w:r>
      <w:r w:rsidRPr="00A007F8">
        <w:t>сультирования, врачебного наблюдения до зачатия, обеспечения услуг по охране материнского здоровья и личной гигиены.</w:t>
      </w:r>
    </w:p>
    <w:p w:rsidR="00A007F8" w:rsidRPr="00A007F8" w:rsidRDefault="00A007F8" w:rsidP="00A007F8">
      <w:pPr>
        <w:pStyle w:val="SingleTxtGR"/>
      </w:pPr>
      <w:r w:rsidRPr="00A007F8">
        <w:t>60.</w:t>
      </w:r>
      <w:r w:rsidRPr="00A007F8">
        <w:tab/>
        <w:t>Не должно быть никаких препятствий в доступе к товарам, информации и консультационным услугам в области сексуального и репродуктивного здоровья и прав, таких как требования в отношении согласия или разрешения третьей стор</w:t>
      </w:r>
      <w:r w:rsidRPr="00A007F8">
        <w:t>о</w:t>
      </w:r>
      <w:r w:rsidRPr="00A007F8">
        <w:t>ны. Кроме того, необходимо приложить особые усилия для преодоления препя</w:t>
      </w:r>
      <w:r w:rsidRPr="00A007F8">
        <w:t>т</w:t>
      </w:r>
      <w:r w:rsidRPr="00A007F8">
        <w:t>ствий, отчуждения и страха, с которыми сталкиваются, например, девочки-подростки, девочки-инвалиды, а также лесбиянки, гомосексуалисты, бисексуалы, трансгендеры и интерсексуалы в подростковом возрасте, в целях получения д</w:t>
      </w:r>
      <w:r w:rsidRPr="00A007F8">
        <w:t>о</w:t>
      </w:r>
      <w:r w:rsidRPr="00A007F8">
        <w:t>ступа к таким услугам. Комитет настоятельно призывает государства отменить уголовную ответственность за аборты в целях обеспечения того, чтобы девочки имели доступ к безопасным услугам по производству аборта и уходу после або</w:t>
      </w:r>
      <w:r w:rsidRPr="00A007F8">
        <w:t>р</w:t>
      </w:r>
      <w:r w:rsidRPr="00A007F8">
        <w:t>та, пересмотреть законодательство с целью обеспечения наилучших интересов беременных подростков и обеспечения того, чтобы их мнения были всегда засл</w:t>
      </w:r>
      <w:r w:rsidRPr="00A007F8">
        <w:t>у</w:t>
      </w:r>
      <w:r w:rsidRPr="00A007F8">
        <w:t xml:space="preserve">шаны и учтены при принятии решений, связанных с абортами. </w:t>
      </w:r>
    </w:p>
    <w:p w:rsidR="00A007F8" w:rsidRPr="00A007F8" w:rsidRDefault="00A007F8" w:rsidP="00A007F8">
      <w:pPr>
        <w:pStyle w:val="SingleTxtGR"/>
      </w:pPr>
      <w:r w:rsidRPr="00A007F8">
        <w:t>61.</w:t>
      </w:r>
      <w:r w:rsidRPr="00A007F8">
        <w:tab/>
        <w:t>Соответствующее возрасту, всеобъемлющее и инклюзивное образование по вопросам сексуального и репродуктивного здоровья, основанное на научных да</w:t>
      </w:r>
      <w:r w:rsidRPr="00A007F8">
        <w:t>н</w:t>
      </w:r>
      <w:r w:rsidRPr="00A007F8">
        <w:t>ных и стандартах в области прав человека и разработанное с участием подрос</w:t>
      </w:r>
      <w:r w:rsidRPr="00A007F8">
        <w:t>т</w:t>
      </w:r>
      <w:r w:rsidRPr="00A007F8">
        <w:t xml:space="preserve">ков, следует сделать частью обязательной школьной программы и внеклассным предметом для подростков, не посещающих школу. Следует уделять внимание обеспечению прав в области гендерного равенства, сексуального многообразия, </w:t>
      </w:r>
      <w:r w:rsidRPr="00A007F8">
        <w:lastRenderedPageBreak/>
        <w:t>сексуального и репродуктивного здоровья, ответственному отношению к статусу родителя и сексуальному поведению и предупреждению насилия, а также проф</w:t>
      </w:r>
      <w:r w:rsidRPr="00A007F8">
        <w:t>и</w:t>
      </w:r>
      <w:r w:rsidRPr="00A007F8">
        <w:t>лактике ранней беременности и инфекционных заболеваний, передаваемых пол</w:t>
      </w:r>
      <w:r w:rsidRPr="00A007F8">
        <w:t>о</w:t>
      </w:r>
      <w:r w:rsidRPr="00A007F8">
        <w:t>вым путем. Информация должна подаваться в альтернативных форматах для того, чтобы обеспечить ее доступность для всех подростков, особенно подростков-инвалидов.</w:t>
      </w:r>
    </w:p>
    <w:p w:rsidR="00A007F8" w:rsidRPr="00A007F8" w:rsidRDefault="00A007F8" w:rsidP="0067613A">
      <w:pPr>
        <w:pStyle w:val="H23GR"/>
      </w:pPr>
      <w:r w:rsidRPr="00A007F8">
        <w:tab/>
      </w:r>
      <w:r w:rsidRPr="00A007F8">
        <w:tab/>
        <w:t>ВИЧ/СПИД</w:t>
      </w:r>
    </w:p>
    <w:p w:rsidR="00A007F8" w:rsidRPr="00A007F8" w:rsidRDefault="00A007F8" w:rsidP="00A007F8">
      <w:pPr>
        <w:pStyle w:val="SingleTxtGR"/>
      </w:pPr>
      <w:r w:rsidRPr="00A007F8">
        <w:t>62.</w:t>
      </w:r>
      <w:r w:rsidRPr="00A007F8">
        <w:tab/>
        <w:t>Подростки являются единственной возрастной группой, в которой смер</w:t>
      </w:r>
      <w:r w:rsidRPr="00A007F8">
        <w:t>т</w:t>
      </w:r>
      <w:r w:rsidRPr="00A007F8">
        <w:t>ность от СПИДа возрастает</w:t>
      </w:r>
      <w:r w:rsidRPr="007A2B82">
        <w:rPr>
          <w:sz w:val="18"/>
          <w:vertAlign w:val="superscript"/>
        </w:rPr>
        <w:footnoteReference w:id="29"/>
      </w:r>
      <w:r w:rsidRPr="00A007F8">
        <w:t>. Подростки могут сталкиваться с трудностями в процессе получения доступа к антиретровирусной терапии и в процессе лечения; некоторым препятствием являются необходимость согласия опекуна для получ</w:t>
      </w:r>
      <w:r w:rsidRPr="00A007F8">
        <w:t>е</w:t>
      </w:r>
      <w:r w:rsidRPr="00A007F8">
        <w:t>ния доступа к услугам, связанным с ВИЧ, раскрытие информации и отчуждение. Девочки-подростки страдают в несоразмерно большей степени и составляют две трети от общего числа вновь инфицированных. Лесбиянки, гомосексуалисты, б</w:t>
      </w:r>
      <w:r w:rsidRPr="00A007F8">
        <w:t>и</w:t>
      </w:r>
      <w:r w:rsidRPr="00A007F8">
        <w:t>сексуалы и трансгендеры в подростковом возрасте, подростки, занимающиеся сексом за деньги, товары или блага, и подростки, употребляющие наркотики п</w:t>
      </w:r>
      <w:r w:rsidRPr="00A007F8">
        <w:t>у</w:t>
      </w:r>
      <w:r w:rsidRPr="00A007F8">
        <w:t>тем инъекций, также подвергают себя повышенной опасности заражения ВИЧ.</w:t>
      </w:r>
    </w:p>
    <w:p w:rsidR="00A007F8" w:rsidRPr="00A007F8" w:rsidRDefault="00A007F8" w:rsidP="00A007F8">
      <w:pPr>
        <w:pStyle w:val="SingleTxtGR"/>
      </w:pPr>
      <w:r w:rsidRPr="00A007F8">
        <w:t>63.</w:t>
      </w:r>
      <w:r w:rsidRPr="00A007F8">
        <w:tab/>
        <w:t>Комитет призывает государства признать различия в реальных условиях жизни подростков и обеспечить, чтобы они имели доступ к услугам по конфиде</w:t>
      </w:r>
      <w:r w:rsidRPr="00A007F8">
        <w:t>н</w:t>
      </w:r>
      <w:r w:rsidRPr="00A007F8">
        <w:t>циальному тестированию на ВИЧ и консультированию по вопросам ВИЧ и к пр</w:t>
      </w:r>
      <w:r w:rsidRPr="00A007F8">
        <w:t>о</w:t>
      </w:r>
      <w:r w:rsidRPr="00A007F8">
        <w:t>граммам профилактики и лечения ВИЧ, основанным на конкретных примерах и осуществляемым квалифицированным персоналом, который в полной мере с</w:t>
      </w:r>
      <w:r w:rsidRPr="00A007F8">
        <w:t>о</w:t>
      </w:r>
      <w:r w:rsidRPr="00A007F8">
        <w:t>блюдает права подростков на неприкосновенность частной жизни и недискрим</w:t>
      </w:r>
      <w:r w:rsidRPr="00A007F8">
        <w:t>и</w:t>
      </w:r>
      <w:r w:rsidRPr="00A007F8">
        <w:t>нацию. Услуги в области здравоохранения должны включать в себя информацию, касающуюся вопросов ВИЧ, тестирования и диагностики; информацию о методах контрацепции и применении презервативов; уход и лечение, в том числе ант</w:t>
      </w:r>
      <w:r w:rsidRPr="00A007F8">
        <w:t>и</w:t>
      </w:r>
      <w:r w:rsidRPr="00A007F8">
        <w:t>ретровирусные и другие медикаменты и связанные с ними технологии по уходу и лечению ВИЧ/СПИДа; консультирование по вопросам надлежащего питания; ок</w:t>
      </w:r>
      <w:r w:rsidRPr="00A007F8">
        <w:t>а</w:t>
      </w:r>
      <w:r w:rsidRPr="00A007F8">
        <w:t>зание моральной и психосоциальной поддержки и осуществление семейного, о</w:t>
      </w:r>
      <w:r w:rsidRPr="00A007F8">
        <w:t>б</w:t>
      </w:r>
      <w:r w:rsidRPr="00A007F8">
        <w:t>щинного и домашнего ухода. Следует рассмотреть вопрос о пересмотре касающ</w:t>
      </w:r>
      <w:r w:rsidRPr="00A007F8">
        <w:t>е</w:t>
      </w:r>
      <w:r w:rsidRPr="00A007F8">
        <w:t>гося ВИЧ законодательства, которое устанавливает уголовную ответственность за непреднамеренное распространение ВИЧ-инфекции и нераскрытие ВИЧ-статуса того или иного лица.</w:t>
      </w:r>
    </w:p>
    <w:p w:rsidR="00A007F8" w:rsidRPr="00A007F8" w:rsidRDefault="00A007F8" w:rsidP="0067613A">
      <w:pPr>
        <w:pStyle w:val="H23GR"/>
      </w:pPr>
      <w:r w:rsidRPr="00A007F8">
        <w:tab/>
      </w:r>
      <w:r w:rsidRPr="00A007F8">
        <w:tab/>
        <w:t>Потребление наркотиков среди подростков</w:t>
      </w:r>
    </w:p>
    <w:p w:rsidR="00A007F8" w:rsidRPr="00A007F8" w:rsidRDefault="00A007F8" w:rsidP="00A007F8">
      <w:pPr>
        <w:pStyle w:val="SingleTxtGR"/>
      </w:pPr>
      <w:r w:rsidRPr="00A007F8">
        <w:t>64.</w:t>
      </w:r>
      <w:r w:rsidRPr="00A007F8">
        <w:tab/>
        <w:t>Подростки с большей вероятностью могут быть приобщены к употребл</w:t>
      </w:r>
      <w:r w:rsidRPr="00A007F8">
        <w:t>е</w:t>
      </w:r>
      <w:r w:rsidRPr="00A007F8">
        <w:t>нию наркотиков и подвергаться более высокому риску вреда, связанного с нарк</w:t>
      </w:r>
      <w:r w:rsidRPr="00A007F8">
        <w:t>о</w:t>
      </w:r>
      <w:r w:rsidRPr="00A007F8">
        <w:t>тиками, чем взрослые, а потребление наркотиков, начатое в подростковом во</w:t>
      </w:r>
      <w:r w:rsidRPr="00A007F8">
        <w:t>з</w:t>
      </w:r>
      <w:r w:rsidRPr="00A007F8">
        <w:t>расте, чаще приводит к возникновению зависимости. К числу подростков, вход</w:t>
      </w:r>
      <w:r w:rsidRPr="00A007F8">
        <w:t>я</w:t>
      </w:r>
      <w:r w:rsidRPr="00A007F8">
        <w:t>щих в группу наивы</w:t>
      </w:r>
      <w:r w:rsidR="0067613A">
        <w:t>с</w:t>
      </w:r>
      <w:r w:rsidRPr="00A007F8">
        <w:t>шего риска причинения ущерба от наркотиков, относятся подростки, живущие на улице, исключенные из школы, пережившие травмиру</w:t>
      </w:r>
      <w:r w:rsidRPr="00A007F8">
        <w:t>ю</w:t>
      </w:r>
      <w:r w:rsidRPr="00A007F8">
        <w:t>щие события, распад семьи или ставшие жертвой грубого обращения, а также подростки, живущие в семьях, преодолевающих наркотическую зависимость. Го</w:t>
      </w:r>
      <w:r w:rsidRPr="00A007F8">
        <w:t>с</w:t>
      </w:r>
      <w:r w:rsidRPr="00A007F8">
        <w:t>ударства-участники обязаны защищать подростков от незаконного потребления наркотических средств и психотропных веществ. Государствам-участникам сл</w:t>
      </w:r>
      <w:r w:rsidRPr="00A007F8">
        <w:t>е</w:t>
      </w:r>
      <w:r w:rsidRPr="00A007F8">
        <w:t xml:space="preserve">дует обеспечивать право подростков на здоровье в связи с использованием этих веществ, а также табака, алкоголя и растворителей, и ввести в действие услуги по </w:t>
      </w:r>
      <w:r w:rsidRPr="00A007F8">
        <w:lastRenderedPageBreak/>
        <w:t>предупреждению, уменьшению вреда и эффективному лечению наркозависимости без какой-либо дискриминации и при достаточном выделении бюджетных средств. Альтернативы карательной или репрессивной политике в области ко</w:t>
      </w:r>
      <w:r w:rsidRPr="00A007F8">
        <w:t>н</w:t>
      </w:r>
      <w:r w:rsidRPr="00A007F8">
        <w:t>троля над наркотиками в отношении подростков можно только приветствовать</w:t>
      </w:r>
      <w:r w:rsidRPr="007A2B82">
        <w:rPr>
          <w:sz w:val="18"/>
          <w:vertAlign w:val="superscript"/>
        </w:rPr>
        <w:footnoteReference w:id="30"/>
      </w:r>
      <w:r w:rsidRPr="00A007F8">
        <w:t>. Необходимо также снабжать подростков точной и объективной информацией, о</w:t>
      </w:r>
      <w:r w:rsidRPr="00A007F8">
        <w:t>с</w:t>
      </w:r>
      <w:r w:rsidRPr="00A007F8">
        <w:t>нованной на научно подтвержденных данных и имеющей целью предотвращение и сведение к минимуму вреда от употребления</w:t>
      </w:r>
      <w:r w:rsidR="007A2B82">
        <w:t xml:space="preserve"> </w:t>
      </w:r>
      <w:r w:rsidRPr="00A007F8">
        <w:t>наркотиков.</w:t>
      </w:r>
    </w:p>
    <w:p w:rsidR="00A007F8" w:rsidRPr="00A007F8" w:rsidRDefault="00A007F8" w:rsidP="0067613A">
      <w:pPr>
        <w:pStyle w:val="H23GR"/>
      </w:pPr>
      <w:r w:rsidRPr="00A007F8">
        <w:tab/>
      </w:r>
      <w:r w:rsidRPr="00A007F8">
        <w:tab/>
        <w:t>Травматизм и безопасные условия</w:t>
      </w:r>
    </w:p>
    <w:p w:rsidR="00A007F8" w:rsidRPr="00A007F8" w:rsidRDefault="00A007F8" w:rsidP="00A007F8">
      <w:pPr>
        <w:pStyle w:val="SingleTxtGR"/>
      </w:pPr>
      <w:r w:rsidRPr="00A007F8">
        <w:t>65.</w:t>
      </w:r>
      <w:r w:rsidRPr="00A007F8">
        <w:tab/>
        <w:t>Наиболее частой причиной смерти и инвалидности среди подростков явл</w:t>
      </w:r>
      <w:r w:rsidRPr="00A007F8">
        <w:t>я</w:t>
      </w:r>
      <w:r w:rsidRPr="00A007F8">
        <w:t>ются травмы, полученные в результате несчастных случаев или насилия. Бол</w:t>
      </w:r>
      <w:r w:rsidRPr="00A007F8">
        <w:t>ь</w:t>
      </w:r>
      <w:r w:rsidRPr="00A007F8">
        <w:t>шинство травм в результате несчастных случаев приходится на дорожно-транспортные происшествия, утопления, ожоги, падения и отравления. В целях снижения риска государствам-участникам следует разработать межсекторальные стратегии, которые включали бы законодательство, требующее использования з</w:t>
      </w:r>
      <w:r w:rsidRPr="00A007F8">
        <w:t>а</w:t>
      </w:r>
      <w:r w:rsidRPr="00A007F8">
        <w:t>щитных средств, политику в отношении управления транспортным средством в состоянии опьянения и выдачи прав на автовождение, программы в области обр</w:t>
      </w:r>
      <w:r w:rsidRPr="00A007F8">
        <w:t>а</w:t>
      </w:r>
      <w:r w:rsidRPr="00A007F8">
        <w:t>зования, развития навыков и изменения поведения, адаптации к окружающей ср</w:t>
      </w:r>
      <w:r w:rsidRPr="00A007F8">
        <w:t>е</w:t>
      </w:r>
      <w:r w:rsidRPr="00A007F8">
        <w:t>де, а также предоставление услуг по уходу и реабилитации для тех, кто пострадал от травм.</w:t>
      </w:r>
    </w:p>
    <w:p w:rsidR="00A007F8" w:rsidRPr="00A007F8" w:rsidRDefault="00A007F8" w:rsidP="0067613A">
      <w:pPr>
        <w:pStyle w:val="H23GR"/>
      </w:pPr>
      <w:r w:rsidRPr="00A007F8">
        <w:tab/>
      </w:r>
      <w:r w:rsidRPr="00A007F8">
        <w:tab/>
        <w:t>Достаточный жизненный уровень</w:t>
      </w:r>
    </w:p>
    <w:p w:rsidR="00A007F8" w:rsidRPr="00A007F8" w:rsidRDefault="00A007F8" w:rsidP="00A007F8">
      <w:pPr>
        <w:pStyle w:val="SingleTxtGR"/>
      </w:pPr>
      <w:r w:rsidRPr="00A007F8">
        <w:t>66.</w:t>
      </w:r>
      <w:r w:rsidRPr="00A007F8">
        <w:tab/>
        <w:t>Воздействие нищеты имеет далеко идущие последствия в подростковом возрасте и иногда может привести к состоянию крайнего стресса и отсутствия безопасности и к социальной и политической изоляции. Линия поведения, кот</w:t>
      </w:r>
      <w:r w:rsidRPr="00A007F8">
        <w:t>о</w:t>
      </w:r>
      <w:r w:rsidRPr="00A007F8">
        <w:t>рую подросткам навязывают или которой те следуют, реагируя на экономические трудности, может включать уход из школы, участие в детских или принудител</w:t>
      </w:r>
      <w:r w:rsidRPr="00A007F8">
        <w:t>ь</w:t>
      </w:r>
      <w:r w:rsidRPr="00A007F8">
        <w:t>ных браках, вовлечение в сексуальную эксплуатацию, торговлю людьми, работу, связанную с повышенной опасностью или эксплуатацией, или работу, мешающую образованию, вступление в члены банды, вербовку в военизированные формир</w:t>
      </w:r>
      <w:r w:rsidRPr="00A007F8">
        <w:t>о</w:t>
      </w:r>
      <w:r w:rsidRPr="00A007F8">
        <w:t xml:space="preserve">вания и миграцию. </w:t>
      </w:r>
    </w:p>
    <w:p w:rsidR="00A007F8" w:rsidRPr="00A007F8" w:rsidRDefault="00A007F8" w:rsidP="00A007F8">
      <w:pPr>
        <w:pStyle w:val="SingleTxtGR"/>
      </w:pPr>
      <w:r w:rsidRPr="00A007F8">
        <w:t>67.</w:t>
      </w:r>
      <w:r w:rsidRPr="00A007F8">
        <w:tab/>
        <w:t>Государствам следует помнить о праве каждого ребенка на надлежащий уровень жизни для его физического, умственного, духовного, нравственного и с</w:t>
      </w:r>
      <w:r w:rsidRPr="00A007F8">
        <w:t>о</w:t>
      </w:r>
      <w:r w:rsidRPr="00A007F8">
        <w:t>циального развития, и к ним обращается настоятельный призыв установить м</w:t>
      </w:r>
      <w:r w:rsidRPr="00A007F8">
        <w:t>и</w:t>
      </w:r>
      <w:r w:rsidRPr="00A007F8">
        <w:t>нимальные уровни социальной защиты, которые обеспечивали бы подросткам и их семьям основные гарантированные доходы, защиту от экономических потряс</w:t>
      </w:r>
      <w:r w:rsidRPr="00A007F8">
        <w:t>е</w:t>
      </w:r>
      <w:r w:rsidRPr="00A007F8">
        <w:t xml:space="preserve">ний и длительных экономических кризисов и доступ к социальным услугам. </w:t>
      </w:r>
    </w:p>
    <w:p w:rsidR="00A007F8" w:rsidRPr="00A007F8" w:rsidRDefault="00A007F8" w:rsidP="0067613A">
      <w:pPr>
        <w:pStyle w:val="HChGR"/>
      </w:pPr>
      <w:r w:rsidRPr="00A007F8">
        <w:tab/>
        <w:t>XII.</w:t>
      </w:r>
      <w:r w:rsidRPr="00A007F8">
        <w:tab/>
        <w:t>Образование, досуг и культурная деятельность</w:t>
      </w:r>
      <w:bookmarkStart w:id="16" w:name="_Toc468797247"/>
      <w:bookmarkEnd w:id="16"/>
    </w:p>
    <w:p w:rsidR="00A007F8" w:rsidRPr="00A007F8" w:rsidRDefault="00A007F8" w:rsidP="0067613A">
      <w:pPr>
        <w:pStyle w:val="H23GR"/>
      </w:pPr>
      <w:r w:rsidRPr="00A007F8">
        <w:tab/>
      </w:r>
      <w:r w:rsidRPr="00A007F8">
        <w:tab/>
        <w:t>Образование</w:t>
      </w:r>
    </w:p>
    <w:p w:rsidR="00A007F8" w:rsidRPr="00A007F8" w:rsidRDefault="00A007F8" w:rsidP="00A007F8">
      <w:pPr>
        <w:pStyle w:val="SingleTxtGR"/>
      </w:pPr>
      <w:r w:rsidRPr="00A007F8">
        <w:t>68.</w:t>
      </w:r>
      <w:r w:rsidRPr="00A007F8">
        <w:tab/>
        <w:t>Гарантия реализации права на всеобщее качественное и инклюзивное обр</w:t>
      </w:r>
      <w:r w:rsidRPr="00A007F8">
        <w:t>а</w:t>
      </w:r>
      <w:r w:rsidRPr="00A007F8">
        <w:t>зование и профессиональную подготовку является наиболее важным политич</w:t>
      </w:r>
      <w:r w:rsidRPr="00A007F8">
        <w:t>е</w:t>
      </w:r>
      <w:r w:rsidRPr="00A007F8">
        <w:t>ским вложением государств в целях обеспечения немедленного и долгосрочного развития подростков, и все больше фактов свидетельствуют о позитивном возде</w:t>
      </w:r>
      <w:r w:rsidRPr="00A007F8">
        <w:t>й</w:t>
      </w:r>
      <w:r w:rsidRPr="00A007F8">
        <w:t>ствии на них прежде всего среднего образования</w:t>
      </w:r>
      <w:r w:rsidRPr="007A2B82">
        <w:rPr>
          <w:sz w:val="18"/>
          <w:vertAlign w:val="superscript"/>
        </w:rPr>
        <w:footnoteReference w:id="31"/>
      </w:r>
      <w:r w:rsidRPr="00A007F8">
        <w:t xml:space="preserve">. Государствам рекомендуется в срочном порядке широко внедрять имеющийся уровень среднего образования для </w:t>
      </w:r>
      <w:r w:rsidRPr="00A007F8">
        <w:lastRenderedPageBreak/>
        <w:t xml:space="preserve">всех и любыми имеющимися у них средствами добиваться доступности высшего образования для всех, насколько это возможно. </w:t>
      </w:r>
    </w:p>
    <w:p w:rsidR="00A007F8" w:rsidRPr="00A007F8" w:rsidRDefault="00A007F8" w:rsidP="00A007F8">
      <w:pPr>
        <w:pStyle w:val="SingleTxtGR"/>
      </w:pPr>
      <w:r w:rsidRPr="00A007F8">
        <w:t>69.</w:t>
      </w:r>
      <w:r w:rsidRPr="00A007F8">
        <w:tab/>
        <w:t>Комитет выражает глубокую обеспокоенность по поводу трудностей, с к</w:t>
      </w:r>
      <w:r w:rsidRPr="00A007F8">
        <w:t>о</w:t>
      </w:r>
      <w:r w:rsidRPr="00A007F8">
        <w:t>торыми сталкиваются многие государства в попытках достичь равенства в чи</w:t>
      </w:r>
      <w:r w:rsidRPr="00A007F8">
        <w:t>с</w:t>
      </w:r>
      <w:r w:rsidRPr="00A007F8">
        <w:t>ленности набранных для обучения в школе девочек и мальчиков и удержать дев</w:t>
      </w:r>
      <w:r w:rsidRPr="00A007F8">
        <w:t>о</w:t>
      </w:r>
      <w:r w:rsidRPr="00A007F8">
        <w:t>чек в школе после завершения ими начального образования. Готовность к влож</w:t>
      </w:r>
      <w:r w:rsidRPr="00A007F8">
        <w:t>е</w:t>
      </w:r>
      <w:r w:rsidRPr="00A007F8">
        <w:t>ниям в среднее образование для девочек, необходимая для соблюдения статей 2, 6 и 28 Конвенции, также может защитить девочек от вступления в детские и прин</w:t>
      </w:r>
      <w:r w:rsidRPr="00A007F8">
        <w:t>у</w:t>
      </w:r>
      <w:r w:rsidRPr="00A007F8">
        <w:t>дительные браки, сексуальной эксплуатации и беременности в раннем возрасте и в значительной мере способствует созданию будущего экономического потенци</w:t>
      </w:r>
      <w:r w:rsidRPr="00A007F8">
        <w:t>а</w:t>
      </w:r>
      <w:r w:rsidRPr="00A007F8">
        <w:t>ла девочек и их детей. Средства следует также выделять на осуществление стр</w:t>
      </w:r>
      <w:r w:rsidRPr="00A007F8">
        <w:t>а</w:t>
      </w:r>
      <w:r w:rsidRPr="00A007F8">
        <w:t>тегий, которые содействуют позитивным гендерным отношениям и социальным нормам; направлены на решение проблем сексуального насилия и насилия по ге</w:t>
      </w:r>
      <w:r w:rsidRPr="00A007F8">
        <w:t>н</w:t>
      </w:r>
      <w:r w:rsidRPr="00A007F8">
        <w:t>дерному признаку, в том числе в школах; и поощряют позитивные примеры для подражания, поддержку семьи и расширение экономических прав и возможностей женщин в целях преодоления правовых, политических, культурных, экономич</w:t>
      </w:r>
      <w:r w:rsidRPr="00A007F8">
        <w:t>е</w:t>
      </w:r>
      <w:r w:rsidRPr="00A007F8">
        <w:t>ских и социальных барьеров, которые представляют собой препятствия для дев</w:t>
      </w:r>
      <w:r w:rsidRPr="00A007F8">
        <w:t>о</w:t>
      </w:r>
      <w:r w:rsidRPr="00A007F8">
        <w:t>чек. Кроме того, государствам следует признать, что все больше мальчиков не п</w:t>
      </w:r>
      <w:r w:rsidRPr="00A007F8">
        <w:t>о</w:t>
      </w:r>
      <w:r w:rsidRPr="00A007F8">
        <w:t>ступают в школу и не остаются там, выявить причины этого и принять надлеж</w:t>
      </w:r>
      <w:r w:rsidRPr="00A007F8">
        <w:t>а</w:t>
      </w:r>
      <w:r w:rsidRPr="00A007F8">
        <w:t>щие меры в целях поддержки дальнейшего участия мальчиков в процессе образ</w:t>
      </w:r>
      <w:r w:rsidRPr="00A007F8">
        <w:t>о</w:t>
      </w:r>
      <w:r w:rsidRPr="00A007F8">
        <w:t xml:space="preserve">вания. </w:t>
      </w:r>
    </w:p>
    <w:p w:rsidR="00A007F8" w:rsidRPr="00A007F8" w:rsidRDefault="00A007F8" w:rsidP="00A007F8">
      <w:pPr>
        <w:pStyle w:val="SingleTxtGR"/>
      </w:pPr>
      <w:r w:rsidRPr="00A007F8">
        <w:t>70.</w:t>
      </w:r>
      <w:r w:rsidRPr="00A007F8">
        <w:tab/>
        <w:t>Комитет с обеспокоенностью отмечает, что в ситуациях социальной отчу</w:t>
      </w:r>
      <w:r w:rsidRPr="00A007F8">
        <w:t>ж</w:t>
      </w:r>
      <w:r w:rsidRPr="00A007F8">
        <w:t>денности находится немало подростков, которые не имеют возможности осущ</w:t>
      </w:r>
      <w:r w:rsidRPr="00A007F8">
        <w:t>е</w:t>
      </w:r>
      <w:r w:rsidRPr="00A007F8">
        <w:t>ствить переход к среднему образованию, в том числе подростки, живущие в усл</w:t>
      </w:r>
      <w:r w:rsidRPr="00A007F8">
        <w:t>о</w:t>
      </w:r>
      <w:r w:rsidRPr="00A007F8">
        <w:t>виях нищеты; лесбиянки, гомосексуалисты, бисексуалы, трансгендеры и инте</w:t>
      </w:r>
      <w:r w:rsidRPr="00A007F8">
        <w:t>р</w:t>
      </w:r>
      <w:r w:rsidRPr="00A007F8">
        <w:t>сексуалы подросткового возраста</w:t>
      </w:r>
      <w:r w:rsidR="009737BF">
        <w:t>;</w:t>
      </w:r>
      <w:r w:rsidRPr="00A007F8">
        <w:t xml:space="preserve"> подростки, относящиеся к меньшинствам</w:t>
      </w:r>
      <w:r w:rsidR="009737BF">
        <w:t>;</w:t>
      </w:r>
      <w:r w:rsidRPr="00A007F8">
        <w:t xml:space="preserve"> по</w:t>
      </w:r>
      <w:r w:rsidRPr="00A007F8">
        <w:t>д</w:t>
      </w:r>
      <w:r w:rsidRPr="00A007F8">
        <w:t>ростки с психосоциальными, сенсорными или физическими недостатками; по</w:t>
      </w:r>
      <w:r w:rsidRPr="00A007F8">
        <w:t>д</w:t>
      </w:r>
      <w:r w:rsidRPr="00A007F8">
        <w:t>ростки в процессе миграции; подростки в ситуациях вооруженных конфликтов или стихийных бедствий; и подростки, живущие на улице, или работающие по</w:t>
      </w:r>
      <w:r w:rsidRPr="00A007F8">
        <w:t>д</w:t>
      </w:r>
      <w:r w:rsidRPr="00A007F8">
        <w:t>ростки. Необходимы упреждающие меры, чтобы положить конец дискриминации в отношении социально отчужденных групп в плане получения доступа к образ</w:t>
      </w:r>
      <w:r w:rsidRPr="00A007F8">
        <w:t>о</w:t>
      </w:r>
      <w:r w:rsidRPr="00A007F8">
        <w:t>ванию, в том числе путем создания программ предоставления денежных средств, уважения культуры меньшинств и коренных народов и детей из всех религиозных общин, поощрения инклюзивного образования для детей-инвалидов, борьбы с притеснением и дискриминационными стереотипами в рамках системы образов</w:t>
      </w:r>
      <w:r w:rsidRPr="00A007F8">
        <w:t>а</w:t>
      </w:r>
      <w:r w:rsidRPr="00A007F8">
        <w:t xml:space="preserve">ния и обеспечения образования в лагерях беженцев. </w:t>
      </w:r>
    </w:p>
    <w:p w:rsidR="00A007F8" w:rsidRPr="00A007F8" w:rsidRDefault="00A007F8" w:rsidP="00A007F8">
      <w:pPr>
        <w:pStyle w:val="SingleTxtGR"/>
      </w:pPr>
      <w:r w:rsidRPr="00A007F8">
        <w:t>71.</w:t>
      </w:r>
      <w:r w:rsidRPr="00A007F8">
        <w:tab/>
        <w:t>Необходимо приложить усилия для предоставления подросткам консульт</w:t>
      </w:r>
      <w:r w:rsidRPr="00A007F8">
        <w:t>а</w:t>
      </w:r>
      <w:r w:rsidRPr="00A007F8">
        <w:t>ций в отношении препятствий, стоящих на пути их дальнейшего участия в школьном обучении, с учетом значительного числа тех, кто рано покидает школу, оставаясь при этом неграмотными или не приобретая какой-либо квалификации. Комитет отметил способствующие этому следующие факторы: стоимость обуч</w:t>
      </w:r>
      <w:r w:rsidRPr="00A007F8">
        <w:t>е</w:t>
      </w:r>
      <w:r w:rsidRPr="00A007F8">
        <w:t>ния и связанные с ней расходы; бедность семьи и отсутствие надлежащих систем социальной защиты, включая надлежащее медицинское страхование; отсутствие надлежащих и безопасных санитарных условий для девочек; исключение бер</w:t>
      </w:r>
      <w:r w:rsidRPr="00A007F8">
        <w:t>е</w:t>
      </w:r>
      <w:r w:rsidRPr="00A007F8">
        <w:t>менных девочек и матерей подросткового возраста; постоянное применение ж</w:t>
      </w:r>
      <w:r w:rsidRPr="00A007F8">
        <w:t>е</w:t>
      </w:r>
      <w:r w:rsidRPr="00A007F8">
        <w:t>стоких, бесчеловечных и унижающих достоинство видов наказания; отсутствие эффективных мер, направленных на ликвидацию сексуальных домогательств в школах; сексуальная эксплуатация девочек; условия, не способствующие инт</w:t>
      </w:r>
      <w:r w:rsidRPr="00A007F8">
        <w:t>е</w:t>
      </w:r>
      <w:r w:rsidRPr="00A007F8">
        <w:t>грации девочек и их безопасности; неприемлемый педагогический подход к пр</w:t>
      </w:r>
      <w:r w:rsidRPr="00A007F8">
        <w:t>о</w:t>
      </w:r>
      <w:r w:rsidRPr="00A007F8">
        <w:t xml:space="preserve">цессу обучения; неактуальные или устаревшие учебные планы; неспособность вовлечь учащихся в процесс самообучения; и запугивания. Кроме того, в школах зачастую отсутствует гибкость, необходимая подросткам, с тем чтобы они могли </w:t>
      </w:r>
      <w:r w:rsidRPr="00A007F8">
        <w:lastRenderedPageBreak/>
        <w:t>сочетать работу и/или семейные обязанности с их образованием, без чего они м</w:t>
      </w:r>
      <w:r w:rsidRPr="00A007F8">
        <w:t>о</w:t>
      </w:r>
      <w:r w:rsidRPr="00A007F8">
        <w:t>гут оказаться не в состоянии продолжать покрывать расходы на школьное обуч</w:t>
      </w:r>
      <w:r w:rsidRPr="00A007F8">
        <w:t>е</w:t>
      </w:r>
      <w:r w:rsidRPr="00A007F8">
        <w:t>ние. Согласно пункту 1</w:t>
      </w:r>
      <w:r w:rsidR="00136AD4">
        <w:t xml:space="preserve"> </w:t>
      </w:r>
      <w:r w:rsidRPr="00A007F8">
        <w:t>е) статьи 28</w:t>
      </w:r>
      <w:r w:rsidR="007A2B82">
        <w:t xml:space="preserve"> </w:t>
      </w:r>
      <w:r w:rsidRPr="00A007F8">
        <w:t>Конвенции и цели 4 в области устойчивого развития государствам следует принять комплексные и упреждающие меры, с тем чтобы учесть все эти факторы и повысить показатели зачисления в школы и п</w:t>
      </w:r>
      <w:r w:rsidRPr="00A007F8">
        <w:t>о</w:t>
      </w:r>
      <w:r w:rsidRPr="00A007F8">
        <w:t>сещаемости, добиться снижения числа учащихся, покидающих школу, и обесп</w:t>
      </w:r>
      <w:r w:rsidRPr="00A007F8">
        <w:t>е</w:t>
      </w:r>
      <w:r w:rsidRPr="00A007F8">
        <w:t>чить возможности для завершения образования тем, кто оставил учебу.</w:t>
      </w:r>
    </w:p>
    <w:p w:rsidR="00A007F8" w:rsidRPr="00A007F8" w:rsidRDefault="00A007F8" w:rsidP="00A007F8">
      <w:pPr>
        <w:pStyle w:val="SingleTxtGR"/>
      </w:pPr>
      <w:r w:rsidRPr="00A007F8">
        <w:t>72.</w:t>
      </w:r>
      <w:r w:rsidRPr="00A007F8">
        <w:tab/>
        <w:t>Комитет обращает внимание на свое замечание общего порядка № 1 (2001) о целях образования, в котором он настаивает на необходимости обеспечения т</w:t>
      </w:r>
      <w:r w:rsidRPr="00A007F8">
        <w:t>о</w:t>
      </w:r>
      <w:r w:rsidRPr="00A007F8">
        <w:t>го, чтобы образование учитывало потребности и интересы ребенка и раскрывало перед ним новые возможности, и подчеркивает важность педагогики, в большей мере опирающейся на сотрудничество и участие детей</w:t>
      </w:r>
      <w:r w:rsidRPr="007A2B82">
        <w:rPr>
          <w:sz w:val="18"/>
          <w:vertAlign w:val="superscript"/>
        </w:rPr>
        <w:footnoteReference w:id="32"/>
      </w:r>
      <w:r w:rsidRPr="00A007F8">
        <w:t>. Учебные программы для средней школы должны разрабатываться в целях подготовки подростков к акти</w:t>
      </w:r>
      <w:r w:rsidRPr="00A007F8">
        <w:t>в</w:t>
      </w:r>
      <w:r w:rsidRPr="00A007F8">
        <w:t>ному участию, развития уважения прав человека и основных свобод, поощрения участия гражданского общества и подготовки подростков к ведению ответстве</w:t>
      </w:r>
      <w:r w:rsidRPr="00A007F8">
        <w:t>н</w:t>
      </w:r>
      <w:r w:rsidRPr="00A007F8">
        <w:t xml:space="preserve">ного образа </w:t>
      </w:r>
      <w:r w:rsidR="00136AD4">
        <w:t>жизни в свободном обществе. Для </w:t>
      </w:r>
      <w:r w:rsidRPr="00A007F8">
        <w:t>наилучшего развития потенциала подростков и удержания их в школе необходимо рассмотреть вопрос о том, как формируются условия обучения, с тем чтобы при этом наилучшим образом и</w:t>
      </w:r>
      <w:r w:rsidRPr="00A007F8">
        <w:t>с</w:t>
      </w:r>
      <w:r w:rsidRPr="00A007F8">
        <w:t>пользовались способность подростков к обучению, их заинтересованность в раб</w:t>
      </w:r>
      <w:r w:rsidRPr="00A007F8">
        <w:t>о</w:t>
      </w:r>
      <w:r w:rsidRPr="00A007F8">
        <w:t>те со сверстниками и в расширении их прав и возможностей, и сосредоточить внимание на эмпирическом обучении, исследованиях и определении социальных норм.</w:t>
      </w:r>
    </w:p>
    <w:p w:rsidR="00A007F8" w:rsidRPr="00A007F8" w:rsidRDefault="00A007F8" w:rsidP="0067613A">
      <w:pPr>
        <w:pStyle w:val="H23GR"/>
      </w:pPr>
      <w:r w:rsidRPr="00A007F8">
        <w:tab/>
      </w:r>
      <w:r w:rsidRPr="00A007F8">
        <w:tab/>
        <w:t>Переход от образования к профессиональной подготовке и/или достойной работе</w:t>
      </w:r>
    </w:p>
    <w:p w:rsidR="00A007F8" w:rsidRPr="00A007F8" w:rsidRDefault="00A007F8" w:rsidP="00A007F8">
      <w:pPr>
        <w:pStyle w:val="SingleTxtGR"/>
      </w:pPr>
      <w:r w:rsidRPr="00A007F8">
        <w:t>73.</w:t>
      </w:r>
      <w:r w:rsidRPr="00A007F8">
        <w:tab/>
        <w:t>Значительное число подростков не охвачены сферой образования, профе</w:t>
      </w:r>
      <w:r w:rsidRPr="00A007F8">
        <w:t>с</w:t>
      </w:r>
      <w:r w:rsidRPr="00A007F8">
        <w:t>сиональной подготовки и занятости, что приводит к несоразмерно высокому уровню безработицы, неполной занятости и эксплуатации по мере их вступления во взрослую жизнь. Комитет настоятельно призывает государства оказать по</w:t>
      </w:r>
      <w:r w:rsidRPr="00A007F8">
        <w:t>д</w:t>
      </w:r>
      <w:r w:rsidRPr="00A007F8">
        <w:t>держку подросткам, не посещающим школу, сообразно их возрасту, с тем чтобы облегчить переход к достойной работе, в том числе путем обеспечения соотве</w:t>
      </w:r>
      <w:r w:rsidRPr="00A007F8">
        <w:t>т</w:t>
      </w:r>
      <w:r w:rsidRPr="00A007F8">
        <w:t>ствия между уровнем образования и трудовым законодательством, а также пров</w:t>
      </w:r>
      <w:r w:rsidRPr="00A007F8">
        <w:t>о</w:t>
      </w:r>
      <w:r w:rsidRPr="00A007F8">
        <w:t>дить политику, направленную на содействие их будущему трудоустройству</w:t>
      </w:r>
      <w:r w:rsidRPr="007A2B82">
        <w:rPr>
          <w:sz w:val="18"/>
          <w:vertAlign w:val="superscript"/>
        </w:rPr>
        <w:footnoteReference w:id="33"/>
      </w:r>
      <w:r w:rsidRPr="00A007F8">
        <w:t>. В соответствии с пунктом 1</w:t>
      </w:r>
      <w:r w:rsidR="00136AD4">
        <w:t xml:space="preserve"> </w:t>
      </w:r>
      <w:r w:rsidRPr="00A007F8">
        <w:t>d) статьи 28 государствам следует обеспечить наличие и доступность для подростков информации и материалов в области образования и профессионально-технической подготовки.</w:t>
      </w:r>
    </w:p>
    <w:p w:rsidR="00A007F8" w:rsidRPr="00A007F8" w:rsidRDefault="00A007F8" w:rsidP="00A007F8">
      <w:pPr>
        <w:pStyle w:val="SingleTxtGR"/>
      </w:pPr>
      <w:r w:rsidRPr="00A007F8">
        <w:t>74.</w:t>
      </w:r>
      <w:r w:rsidRPr="00A007F8">
        <w:tab/>
        <w:t>Как формальное, так и неформальное образование и подготовка должны быть рассчитаны на выработку навыков XXI века</w:t>
      </w:r>
      <w:r w:rsidRPr="007A2B82">
        <w:rPr>
          <w:sz w:val="18"/>
          <w:vertAlign w:val="superscript"/>
        </w:rPr>
        <w:footnoteReference w:id="34"/>
      </w:r>
      <w:r w:rsidRPr="00A007F8">
        <w:t>, необходимых на современном рынке труда, в том числе включение в учебные программы методов формирования навыков межличностного общения и передаваемых навыков; расширение возмо</w:t>
      </w:r>
      <w:r w:rsidRPr="00A007F8">
        <w:t>ж</w:t>
      </w:r>
      <w:r w:rsidRPr="00A007F8">
        <w:t>ностей для эмпирического или практического обучения; развитие профессионал</w:t>
      </w:r>
      <w:r w:rsidRPr="00A007F8">
        <w:t>ь</w:t>
      </w:r>
      <w:r w:rsidRPr="00A007F8">
        <w:lastRenderedPageBreak/>
        <w:t>ной подготовки на основе спроса на рынке труда; установление партнерских о</w:t>
      </w:r>
      <w:r w:rsidRPr="00A007F8">
        <w:t>т</w:t>
      </w:r>
      <w:r w:rsidRPr="00A007F8">
        <w:t>ношений между государственным и частным секторами для развития предприн</w:t>
      </w:r>
      <w:r w:rsidRPr="00A007F8">
        <w:t>и</w:t>
      </w:r>
      <w:r w:rsidRPr="00A007F8">
        <w:t>мательства, стажировки и производственной практики; и выработка рекомендаций в отношении научных и профессиональных возможностей. Государствам также следует распространять информацию о правах в области занятости, включая пр</w:t>
      </w:r>
      <w:r w:rsidRPr="00A007F8">
        <w:t>а</w:t>
      </w:r>
      <w:r w:rsidRPr="00A007F8">
        <w:t>ва, связанные с членством в профсоюзах и профессиональных ассоциациях.</w:t>
      </w:r>
    </w:p>
    <w:p w:rsidR="00A007F8" w:rsidRPr="00A007F8" w:rsidRDefault="00A007F8" w:rsidP="0067613A">
      <w:pPr>
        <w:pStyle w:val="H23GR"/>
      </w:pPr>
      <w:r w:rsidRPr="00A007F8">
        <w:tab/>
      </w:r>
      <w:r w:rsidRPr="00A007F8">
        <w:tab/>
        <w:t>Отдых, досуг и творчество</w:t>
      </w:r>
    </w:p>
    <w:p w:rsidR="00A007F8" w:rsidRPr="00A007F8" w:rsidRDefault="00A007F8" w:rsidP="00A007F8">
      <w:pPr>
        <w:pStyle w:val="SingleTxtGR"/>
      </w:pPr>
      <w:r w:rsidRPr="00A007F8">
        <w:t>75.</w:t>
      </w:r>
      <w:r w:rsidRPr="00A007F8">
        <w:tab/>
        <w:t>Права подростков на отдых и досуг и на занятия играми, развлекательными мероприятиями и творческой деятельностью и свободное участие в них в сетевом режиме и вне его имеют основополагающее значение для самопознания, позволяя подросткам изучать свою культуру, создавать новые художественные формы, устанавливать связи и развиваться в человеческом плане. Отдых, досуг и творч</w:t>
      </w:r>
      <w:r w:rsidRPr="00A007F8">
        <w:t>е</w:t>
      </w:r>
      <w:r w:rsidRPr="00A007F8">
        <w:t>ство дают подросткам ощущение уникальности, что лежит в самой основе прав на человеческое достоинство, оптимальное развитие, свободу выражения мнений, участие и неприкосновенность частной жизни. Комитет с сожалением отмечает, что эти права зачастую игнорируются в подростковом возрасте, особенно прим</w:t>
      </w:r>
      <w:r w:rsidRPr="00A007F8">
        <w:t>е</w:t>
      </w:r>
      <w:r w:rsidRPr="00A007F8">
        <w:t>нительно к девочкам. Страх и враждебность по отношению к подросткам в общ</w:t>
      </w:r>
      <w:r w:rsidRPr="00A007F8">
        <w:t>е</w:t>
      </w:r>
      <w:r w:rsidRPr="00A007F8">
        <w:t>ственных местах, а также отсутствие городского планирования с учетом интер</w:t>
      </w:r>
      <w:r w:rsidRPr="00A007F8">
        <w:t>е</w:t>
      </w:r>
      <w:r w:rsidRPr="00A007F8">
        <w:t>сов подростков, инфраструктуры в сфере образования и досуга могут препятств</w:t>
      </w:r>
      <w:r w:rsidRPr="00A007F8">
        <w:t>о</w:t>
      </w:r>
      <w:r w:rsidRPr="00A007F8">
        <w:t>вать свободному участию в культурно-массовых мероприятиях и занятиях спо</w:t>
      </w:r>
      <w:r w:rsidRPr="00A007F8">
        <w:t>р</w:t>
      </w:r>
      <w:r w:rsidRPr="00A007F8">
        <w:t>том. Комитет обращает внимание государств на права, закрепленные в статье 31 Конвенции, и свои рекомендации в</w:t>
      </w:r>
      <w:r w:rsidR="00136AD4">
        <w:t> </w:t>
      </w:r>
      <w:r w:rsidRPr="00A007F8">
        <w:t>замечании общего порядка № 17 (2013) о пр</w:t>
      </w:r>
      <w:r w:rsidRPr="00A007F8">
        <w:t>а</w:t>
      </w:r>
      <w:r w:rsidRPr="00A007F8">
        <w:t>ве ребенка на отдых, досуг, участие в играх, развлекательных мероприятиях, кул</w:t>
      </w:r>
      <w:r w:rsidRPr="00A007F8">
        <w:t>ь</w:t>
      </w:r>
      <w:r w:rsidRPr="00A007F8">
        <w:t>турной жизни и праве заниматься искусством.</w:t>
      </w:r>
    </w:p>
    <w:p w:rsidR="00A007F8" w:rsidRPr="00A007F8" w:rsidRDefault="00A007F8" w:rsidP="0067613A">
      <w:pPr>
        <w:pStyle w:val="HChGR"/>
      </w:pPr>
      <w:r w:rsidRPr="00A007F8">
        <w:tab/>
        <w:t>XIII.</w:t>
      </w:r>
      <w:r w:rsidRPr="00A007F8">
        <w:tab/>
        <w:t>Особые меры защиты</w:t>
      </w:r>
      <w:bookmarkStart w:id="17" w:name="_Toc468797248"/>
      <w:bookmarkEnd w:id="17"/>
    </w:p>
    <w:p w:rsidR="00A007F8" w:rsidRPr="00A007F8" w:rsidRDefault="00A007F8" w:rsidP="0067613A">
      <w:pPr>
        <w:pStyle w:val="H23GR"/>
      </w:pPr>
      <w:r w:rsidRPr="00A007F8">
        <w:tab/>
      </w:r>
      <w:r w:rsidRPr="00A007F8">
        <w:tab/>
        <w:t>Миграция</w:t>
      </w:r>
    </w:p>
    <w:p w:rsidR="00A007F8" w:rsidRPr="00A007F8" w:rsidRDefault="00A007F8" w:rsidP="00A007F8">
      <w:pPr>
        <w:pStyle w:val="SingleTxtGR"/>
      </w:pPr>
      <w:r w:rsidRPr="00A007F8">
        <w:t>76.</w:t>
      </w:r>
      <w:r w:rsidRPr="00A007F8">
        <w:tab/>
        <w:t>Все больше девочек и мальчиков подросткового возраста мигрируют как в странах своего происхождения, так и за их пределами в поисках более высокого уровня жизни, образования или в стремл</w:t>
      </w:r>
      <w:r w:rsidR="003C02FC">
        <w:t>ении к воссоединению семей. Для </w:t>
      </w:r>
      <w:r w:rsidRPr="00A007F8">
        <w:t>многих из них миграция открывает значительные социальные и экономич</w:t>
      </w:r>
      <w:r w:rsidRPr="00A007F8">
        <w:t>е</w:t>
      </w:r>
      <w:r w:rsidRPr="00A007F8">
        <w:t>ские возможности. Вместе с тем она также создает риски, в том числе физическ</w:t>
      </w:r>
      <w:r w:rsidRPr="00A007F8">
        <w:t>о</w:t>
      </w:r>
      <w:r w:rsidRPr="00A007F8">
        <w:t>го вреда, психологической травмы, маргинализации, дискриминации, ксенофобии и сексуальной и экономической эксплуат</w:t>
      </w:r>
      <w:r w:rsidR="003C02FC">
        <w:t>ации, а при пересечении границ </w:t>
      </w:r>
      <w:r w:rsidR="00136AD4">
        <w:t>–</w:t>
      </w:r>
      <w:r w:rsidRPr="00A007F8">
        <w:t xml:space="preserve"> имм</w:t>
      </w:r>
      <w:r w:rsidRPr="00A007F8">
        <w:t>и</w:t>
      </w:r>
      <w:r w:rsidRPr="00A007F8">
        <w:t>грационных рейдов и содержания под стражей</w:t>
      </w:r>
      <w:r w:rsidRPr="007A2B82">
        <w:rPr>
          <w:sz w:val="18"/>
          <w:vertAlign w:val="superscript"/>
        </w:rPr>
        <w:footnoteReference w:id="35"/>
      </w:r>
      <w:r w:rsidRPr="00A007F8">
        <w:t>. Многие подростки-мигранты лишены доступа к образованию, жилью, здравоохранению, досугу, участию, з</w:t>
      </w:r>
      <w:r w:rsidRPr="00A007F8">
        <w:t>а</w:t>
      </w:r>
      <w:r w:rsidRPr="00A007F8">
        <w:t>щите и социальному обеспечению. Даже в тех случаях, когда права на получение услуг защищены законами и мерами политики, подростки при получении доступа к таким услугам могут сталкиваться с административными и другими препя</w:t>
      </w:r>
      <w:r w:rsidRPr="00A007F8">
        <w:t>т</w:t>
      </w:r>
      <w:r w:rsidRPr="00A007F8">
        <w:t>ствиями, в том числе: требованиями в отношении документов, удостоверяющих личность, или номеров социального страхования; болезненными и не обеспеч</w:t>
      </w:r>
      <w:r w:rsidRPr="00A007F8">
        <w:t>и</w:t>
      </w:r>
      <w:r w:rsidRPr="00A007F8">
        <w:t>вающими точности данных процедурами определения возраста; финансовыми и языковыми барьерами; и опасностью того, что получение доступа к услугам пр</w:t>
      </w:r>
      <w:r w:rsidRPr="00A007F8">
        <w:t>и</w:t>
      </w:r>
      <w:r w:rsidRPr="00A007F8">
        <w:t>ведет к задержанию или депортации</w:t>
      </w:r>
      <w:r w:rsidRPr="007A2B82">
        <w:rPr>
          <w:sz w:val="18"/>
          <w:vertAlign w:val="superscript"/>
        </w:rPr>
        <w:footnoteReference w:id="36"/>
      </w:r>
      <w:r w:rsidRPr="00A007F8">
        <w:t>. Комитет отсылает государства-участник</w:t>
      </w:r>
      <w:r w:rsidR="003C02FC">
        <w:t>и</w:t>
      </w:r>
      <w:r w:rsidRPr="00A007F8">
        <w:t xml:space="preserve"> к </w:t>
      </w:r>
      <w:r w:rsidRPr="00A007F8">
        <w:lastRenderedPageBreak/>
        <w:t>своим всеобъемлющим рекомендациям, разработанным в отношении детей-мигрантов</w:t>
      </w:r>
      <w:r w:rsidRPr="007A2B82">
        <w:rPr>
          <w:sz w:val="18"/>
          <w:vertAlign w:val="superscript"/>
        </w:rPr>
        <w:footnoteReference w:id="37"/>
      </w:r>
      <w:r w:rsidRPr="00A007F8">
        <w:t>.</w:t>
      </w:r>
    </w:p>
    <w:p w:rsidR="00A007F8" w:rsidRPr="00A007F8" w:rsidRDefault="00A007F8" w:rsidP="00A007F8">
      <w:pPr>
        <w:pStyle w:val="SingleTxtGR"/>
      </w:pPr>
      <w:r w:rsidRPr="00A007F8">
        <w:t>77.</w:t>
      </w:r>
      <w:r w:rsidRPr="00A007F8">
        <w:tab/>
        <w:t>Комитет подчеркивает, что, как признано в статье 22 Конвенции, дети из числа беженцев и просителей убежища нуждаются в специальных мерах, с тем чтобы они могли осуществлять свои права и пользоваться дополнительными г</w:t>
      </w:r>
      <w:r w:rsidRPr="00A007F8">
        <w:t>а</w:t>
      </w:r>
      <w:r w:rsidRPr="00A007F8">
        <w:t>рантиями, предоставляемыми им в рамках международного режима защиты б</w:t>
      </w:r>
      <w:r w:rsidRPr="00A007F8">
        <w:t>е</w:t>
      </w:r>
      <w:r w:rsidRPr="00A007F8">
        <w:t>женцев. Этих подростков следует не подвергать процедурам ускоренной высылки, а, скорее, применять к ним процедуры рассмотрения для целей въезда на террит</w:t>
      </w:r>
      <w:r w:rsidRPr="00A007F8">
        <w:t>о</w:t>
      </w:r>
      <w:r w:rsidRPr="00A007F8">
        <w:t>рию и не возвращать их или отказывать им во въезде в страну прежде, чем будут определены их наилучшие интересы и будет установлено, что они нуждаются в международной защите. Согласно обязательству по статье 2 уважать и обеспеч</w:t>
      </w:r>
      <w:r w:rsidRPr="00A007F8">
        <w:t>и</w:t>
      </w:r>
      <w:r w:rsidRPr="00A007F8">
        <w:t>вать права каждого ребенка, находящегося в пределах их юрисдикции, независ</w:t>
      </w:r>
      <w:r w:rsidRPr="00A007F8">
        <w:t>и</w:t>
      </w:r>
      <w:r w:rsidRPr="00A007F8">
        <w:t>мо от его статуса государствам следует принять с учетом возрастных и гендерных особенностей законодательство, которое регулировало бы дела как несопровожд</w:t>
      </w:r>
      <w:r w:rsidRPr="00A007F8">
        <w:t>а</w:t>
      </w:r>
      <w:r w:rsidRPr="00A007F8">
        <w:t>емых и разлученных с семьями подростков из числа беженцев и просителей уб</w:t>
      </w:r>
      <w:r w:rsidRPr="00A007F8">
        <w:t>е</w:t>
      </w:r>
      <w:r w:rsidRPr="00A007F8">
        <w:t>жища, так и мигрантов и было бы подкреплено принципом наилучшего обеспеч</w:t>
      </w:r>
      <w:r w:rsidRPr="00A007F8">
        <w:t>е</w:t>
      </w:r>
      <w:r w:rsidRPr="00A007F8">
        <w:t>ния интересов ребенка, в котором приоритетность отдавалась бы оценке потре</w:t>
      </w:r>
      <w:r w:rsidRPr="00A007F8">
        <w:t>б</w:t>
      </w:r>
      <w:r w:rsidRPr="00A007F8">
        <w:t>ностей в защите, а не определению иммиграционного статуса, был бы установлен запрет на связанное с иммиграцией содержание под стражей и содержались бы ссылки на рекомендации, вынесенные в замечании общего порядка № 6 (2005) об обращении с несопровождаемыми и разлученными детьми за пределами страны их происхождения, с целью решения проблемы особой уязвимости этих подрос</w:t>
      </w:r>
      <w:r w:rsidRPr="00A007F8">
        <w:t>т</w:t>
      </w:r>
      <w:r w:rsidRPr="00A007F8">
        <w:t>ков</w:t>
      </w:r>
      <w:r w:rsidRPr="007A2B82">
        <w:rPr>
          <w:sz w:val="18"/>
          <w:vertAlign w:val="superscript"/>
        </w:rPr>
        <w:footnoteReference w:id="38"/>
      </w:r>
      <w:r w:rsidRPr="00A007F8">
        <w:t>. Государствам следует также принимать меры реагирования на факторы, подталкивающие подростков к миграции, и на те уязвимые стороны и нарушения прав, с которыми сталкиваются подростки, оставленные родителями-мигрантами, в том числе уход из школы, детский труд, уязвимость перед лицом насилия и пр</w:t>
      </w:r>
      <w:r w:rsidRPr="00A007F8">
        <w:t>е</w:t>
      </w:r>
      <w:r w:rsidRPr="00A007F8">
        <w:t>ступной деятельности и обременительные обязанности по дому.</w:t>
      </w:r>
    </w:p>
    <w:p w:rsidR="00A007F8" w:rsidRPr="00A007F8" w:rsidRDefault="00A007F8" w:rsidP="0067613A">
      <w:pPr>
        <w:pStyle w:val="H23GR"/>
      </w:pPr>
      <w:r w:rsidRPr="00A007F8">
        <w:tab/>
      </w:r>
      <w:r w:rsidRPr="00A007F8">
        <w:tab/>
        <w:t>Торговля людьми</w:t>
      </w:r>
    </w:p>
    <w:p w:rsidR="00A007F8" w:rsidRPr="00A007F8" w:rsidRDefault="00A007F8" w:rsidP="00A007F8">
      <w:pPr>
        <w:pStyle w:val="SingleTxtGR"/>
      </w:pPr>
      <w:r w:rsidRPr="00A007F8">
        <w:t>78.</w:t>
      </w:r>
      <w:r w:rsidRPr="00A007F8">
        <w:tab/>
        <w:t>Многие подростки подвергаются риску стать жертвами торговли людьми по экономическим причинам или в целях сексуальной эксплуатации. Государствам настоятельно рекомендуется создать комплексный и системный механизм сбора данных о торговле детьми, продаже и похищениях детей, обеспечивая подробную разбивку этих данных и уделяя особое внимание детям, находящимся в наиболее уязвимом положении. Государствам следует также выделять средства на услуги по реабилитации, реинтеграции и оказанию психологической поддержки постр</w:t>
      </w:r>
      <w:r w:rsidRPr="00A007F8">
        <w:t>а</w:t>
      </w:r>
      <w:r w:rsidRPr="00A007F8">
        <w:t>давшим детям. Следует обращать внимание на гендерные аспекты уязвимости и эксплуатации. В целях обеспечения осведомленности родителей и детей об опа</w:t>
      </w:r>
      <w:r w:rsidRPr="00A007F8">
        <w:t>с</w:t>
      </w:r>
      <w:r w:rsidRPr="00A007F8">
        <w:t>ностях как внутренней, так и международной торговли людьми должны пров</w:t>
      </w:r>
      <w:r w:rsidRPr="00A007F8">
        <w:t>о</w:t>
      </w:r>
      <w:r w:rsidRPr="00A007F8">
        <w:t>диться информационно-просветительские мероприятия, в том числе с помощью социальных сетей. К государствам обращается настоятельный призыв ратифиц</w:t>
      </w:r>
      <w:r w:rsidRPr="00A007F8">
        <w:t>и</w:t>
      </w:r>
      <w:r w:rsidRPr="00A007F8">
        <w:t>ровать Факультативный протокол к Конвенции о правах ребенка, касающийся то</w:t>
      </w:r>
      <w:r w:rsidRPr="00A007F8">
        <w:t>р</w:t>
      </w:r>
      <w:r w:rsidRPr="00A007F8">
        <w:t>говли детьми, детской проституции и детской порнографии, и привести свое з</w:t>
      </w:r>
      <w:r w:rsidRPr="00A007F8">
        <w:t>а</w:t>
      </w:r>
      <w:r w:rsidRPr="00A007F8">
        <w:t>конодательство в соответствие с его положениями.</w:t>
      </w:r>
    </w:p>
    <w:p w:rsidR="00A007F8" w:rsidRPr="00A007F8" w:rsidRDefault="00A007F8" w:rsidP="0067613A">
      <w:pPr>
        <w:pStyle w:val="H23GR"/>
      </w:pPr>
      <w:r w:rsidRPr="00A007F8">
        <w:lastRenderedPageBreak/>
        <w:tab/>
      </w:r>
      <w:r w:rsidRPr="00A007F8">
        <w:tab/>
        <w:t>Конфликты и кризисы</w:t>
      </w:r>
    </w:p>
    <w:p w:rsidR="00A007F8" w:rsidRPr="00A007F8" w:rsidRDefault="00A007F8" w:rsidP="00A007F8">
      <w:pPr>
        <w:pStyle w:val="SingleTxtGR"/>
      </w:pPr>
      <w:r w:rsidRPr="00A007F8">
        <w:t>79.</w:t>
      </w:r>
      <w:r w:rsidRPr="00A007F8">
        <w:tab/>
        <w:t>Ситуации вооруженных конфликтов и гуманитарных катастроф приводят к подрыву социальных норм и структур сем</w:t>
      </w:r>
      <w:r w:rsidR="0067613A">
        <w:t>ейной и общинной поддержки. Они</w:t>
      </w:r>
      <w:r w:rsidR="007A2B82">
        <w:t xml:space="preserve"> </w:t>
      </w:r>
      <w:r w:rsidRPr="00A007F8">
        <w:t>в</w:t>
      </w:r>
      <w:r w:rsidRPr="00A007F8">
        <w:t>ы</w:t>
      </w:r>
      <w:r w:rsidRPr="00A007F8">
        <w:t>нуждают многих перемещенных и затронутых кризисом подростков брать на себя обязанности взрослых и подвергают их рискам сексуального насилия и насилия, вызванного гендерными факторами, детских и принудительных браков и торговли людьми. Кроме того, подростки в таких ситуациях, как правило, лишены возмо</w:t>
      </w:r>
      <w:r w:rsidRPr="00A007F8">
        <w:t>ж</w:t>
      </w:r>
      <w:r w:rsidRPr="00A007F8">
        <w:t>ностей получения образования, профессиональной подготовки, трудоустройства в безопасных условиях и доступа к надлежащим услугам и информации по охране сексуального и репродуктивного здоровья, а также могут столкнуться с изоляц</w:t>
      </w:r>
      <w:r w:rsidRPr="00A007F8">
        <w:t>и</w:t>
      </w:r>
      <w:r w:rsidRPr="00A007F8">
        <w:t>ей, дискриминацией и отчуждением, проблемами психического здоровья и марг</w:t>
      </w:r>
      <w:r w:rsidRPr="00A007F8">
        <w:t>и</w:t>
      </w:r>
      <w:r w:rsidRPr="00A007F8">
        <w:t>нальным поведением.</w:t>
      </w:r>
    </w:p>
    <w:p w:rsidR="00A007F8" w:rsidRPr="00A007F8" w:rsidRDefault="00A007F8" w:rsidP="00A007F8">
      <w:pPr>
        <w:pStyle w:val="SingleTxtGR"/>
      </w:pPr>
      <w:r w:rsidRPr="00A007F8">
        <w:t>80.</w:t>
      </w:r>
      <w:r w:rsidRPr="00A007F8">
        <w:tab/>
        <w:t>Комитет выражает обеспокоенность по поводу неспособности гуманита</w:t>
      </w:r>
      <w:r w:rsidRPr="00A007F8">
        <w:t>р</w:t>
      </w:r>
      <w:r w:rsidRPr="00A007F8">
        <w:t>ных программ отреагировать на конкретные потребности и права подростков. Он настоятельно призывает государства-участники обеспечить, чтобы подростки с</w:t>
      </w:r>
      <w:r w:rsidRPr="00A007F8">
        <w:t>и</w:t>
      </w:r>
      <w:r w:rsidRPr="00A007F8">
        <w:t>стематически получали возможности играть активную роль в деле развития и ра</w:t>
      </w:r>
      <w:r w:rsidRPr="00A007F8">
        <w:t>з</w:t>
      </w:r>
      <w:r w:rsidRPr="00A007F8">
        <w:t>работки систем защиты и процессов примирения и миростроительства. Прямые инвестиции в условиях постконфликтных ситуаций и в переходный период во</w:t>
      </w:r>
      <w:r w:rsidRPr="00A007F8">
        <w:t>с</w:t>
      </w:r>
      <w:r w:rsidRPr="00A007F8">
        <w:t>становления следует рассматривать как возможность для подростков внести вклад в экономическое и социальное развитие страны, в укрепление ее стабильности и переход к мирной жизни</w:t>
      </w:r>
      <w:r w:rsidR="003C02FC">
        <w:t>.</w:t>
      </w:r>
      <w:r w:rsidRPr="00A007F8">
        <w:t xml:space="preserve"> Кроме того, программы обеспечения готовности к чре</w:t>
      </w:r>
      <w:r w:rsidRPr="00A007F8">
        <w:t>з</w:t>
      </w:r>
      <w:r w:rsidRPr="00A007F8">
        <w:t>вычайным ситуациям должны учитывать интересы подростков, признавая как их уязвимость, так и право на защиту, а также их потенциальную роль в оказании поддержки общинам и содействии смягчению рисков.</w:t>
      </w:r>
    </w:p>
    <w:p w:rsidR="00A007F8" w:rsidRPr="00A007F8" w:rsidRDefault="00A007F8" w:rsidP="0067613A">
      <w:pPr>
        <w:pStyle w:val="H23GR"/>
      </w:pPr>
      <w:r w:rsidRPr="00A007F8">
        <w:tab/>
      </w:r>
      <w:r w:rsidRPr="00A007F8">
        <w:tab/>
        <w:t>Вербовка в вооруженные силы и группы</w:t>
      </w:r>
    </w:p>
    <w:p w:rsidR="00A007F8" w:rsidRPr="00A007F8" w:rsidRDefault="00A007F8" w:rsidP="00A007F8">
      <w:pPr>
        <w:pStyle w:val="SingleTxtGR"/>
      </w:pPr>
      <w:r w:rsidRPr="00A007F8">
        <w:t>81.</w:t>
      </w:r>
      <w:r w:rsidRPr="00A007F8">
        <w:tab/>
        <w:t>Комитет выражает глубокую обеспокоенность по поводу того, что мальчики и девочки подросткового возраста становятся объектом вербовки, в том числе п</w:t>
      </w:r>
      <w:r w:rsidRPr="00A007F8">
        <w:t>о</w:t>
      </w:r>
      <w:r w:rsidRPr="00A007F8">
        <w:t>средством использования социальных сетей, в вооруженные силы го</w:t>
      </w:r>
      <w:r w:rsidR="003C02FC">
        <w:t>-</w:t>
      </w:r>
      <w:r w:rsidRPr="00A007F8">
        <w:t>сударств, в</w:t>
      </w:r>
      <w:r w:rsidRPr="00A007F8">
        <w:t>о</w:t>
      </w:r>
      <w:r w:rsidRPr="00A007F8">
        <w:t>оруженные группы и отряды ополчения, и настоятельно призывает все госуда</w:t>
      </w:r>
      <w:r w:rsidRPr="00A007F8">
        <w:t>р</w:t>
      </w:r>
      <w:r w:rsidRPr="00A007F8">
        <w:t>ства-участники ратифицировать Факультативный протокол к Конвенции о правах ребенка, касающийся участия детей в вооруженных конфликтах. Он также выр</w:t>
      </w:r>
      <w:r w:rsidRPr="00A007F8">
        <w:t>а</w:t>
      </w:r>
      <w:r w:rsidRPr="00A007F8">
        <w:t>жает обеспокоенность по поводу уязвимости подростков в ситуациях, когда они подвергаются воздействию террористической пропаганды и экстремистских взглядов и вовлекаются в террористическую деятельность. Необходимо проводить исследования с подростками для изучения факторов, которые приводят их к уч</w:t>
      </w:r>
      <w:r w:rsidRPr="00A007F8">
        <w:t>а</w:t>
      </w:r>
      <w:r w:rsidRPr="00A007F8">
        <w:t>стию в такой деятельности, а государствам с учетом сделанных выводов следует принимать соответствующие меры, уделяя особое внимание мерам по поощрению социальной интеграции.</w:t>
      </w:r>
    </w:p>
    <w:p w:rsidR="00A007F8" w:rsidRPr="00A007F8" w:rsidRDefault="00A007F8" w:rsidP="00A007F8">
      <w:pPr>
        <w:pStyle w:val="SingleTxtGR"/>
      </w:pPr>
      <w:r w:rsidRPr="00A007F8">
        <w:t>82.</w:t>
      </w:r>
      <w:r w:rsidRPr="00A007F8">
        <w:tab/>
        <w:t>Государствам следует обеспечивать восстановление и реинтеграцию с уч</w:t>
      </w:r>
      <w:r w:rsidRPr="00A007F8">
        <w:t>е</w:t>
      </w:r>
      <w:r w:rsidRPr="00A007F8">
        <w:t>том гендерных аспектов подростков, которых вербуют в вооруженные силы и группы, в том числе тех, кто находится в условиях миграции, и запретить вербо</w:t>
      </w:r>
      <w:r w:rsidRPr="00A007F8">
        <w:t>в</w:t>
      </w:r>
      <w:r w:rsidRPr="00A007F8">
        <w:t>ку или использование подростков во всех военных действиях, а также в условиях ведения переговоров о заключении соглашений о перемирии и прекращении огня с вооруженными группами</w:t>
      </w:r>
      <w:r w:rsidRPr="007A2B82">
        <w:rPr>
          <w:sz w:val="18"/>
          <w:vertAlign w:val="superscript"/>
        </w:rPr>
        <w:footnoteReference w:id="39"/>
      </w:r>
      <w:r w:rsidRPr="00A007F8">
        <w:t>. Государствам следует поддерживать возможности участия подростков в мирных движениях и коллегиальные подходы к урегулир</w:t>
      </w:r>
      <w:r w:rsidRPr="00A007F8">
        <w:t>о</w:t>
      </w:r>
      <w:r w:rsidRPr="00A007F8">
        <w:t>ванию конфликтов ненасильственными методами, укоренившимися в местных общинах, для обеспечения устойчивости развития и соответствия принимаемых мер культурным традициям. Комитет настоятельно призывает государства-</w:t>
      </w:r>
      <w:r w:rsidRPr="00A007F8">
        <w:lastRenderedPageBreak/>
        <w:t>участники принять решительные меры для обеспечения того, чтобы связанные с конфликтом случаи сексуального насилия, сексуальной эксплуатации и надруг</w:t>
      </w:r>
      <w:r w:rsidRPr="00A007F8">
        <w:t>а</w:t>
      </w:r>
      <w:r w:rsidRPr="00A007F8">
        <w:t>тельств и других нарушений прав человека в отношении подростков рассматрив</w:t>
      </w:r>
      <w:r w:rsidRPr="00A007F8">
        <w:t>а</w:t>
      </w:r>
      <w:r w:rsidRPr="00A007F8">
        <w:t xml:space="preserve">лись оперативным и должным образом. </w:t>
      </w:r>
    </w:p>
    <w:p w:rsidR="00A007F8" w:rsidRPr="00A007F8" w:rsidRDefault="00A007F8" w:rsidP="00A007F8">
      <w:pPr>
        <w:pStyle w:val="SingleTxtGR"/>
      </w:pPr>
      <w:r w:rsidRPr="00A007F8">
        <w:t>83.</w:t>
      </w:r>
      <w:r w:rsidRPr="00A007F8">
        <w:tab/>
        <w:t>Комитет признает, что во многих частях мира подростков вербуют в банды и шайки, которые зачастую обеспечивают социальную поддержку, источник средств к существованию, защиту и чувство самосознания в отсутствие возмо</w:t>
      </w:r>
      <w:r w:rsidRPr="00A007F8">
        <w:t>ж</w:t>
      </w:r>
      <w:r w:rsidRPr="00A007F8">
        <w:t>ностей для достижения таких целей путем законной деятельности. Между тем а</w:t>
      </w:r>
      <w:r w:rsidRPr="00A007F8">
        <w:t>т</w:t>
      </w:r>
      <w:r w:rsidRPr="00A007F8">
        <w:t>мосфера страха, неуверенности, угроз и насилия, сопряженная с пребыванием в банде, угрожает осуществлению прав подростков и является одним из основных факторов, способствующих миграции подростков. Комитет рекомендует уделять больше внимания разработке комплексной государственной политики, направле</w:t>
      </w:r>
      <w:r w:rsidRPr="00A007F8">
        <w:t>н</w:t>
      </w:r>
      <w:r w:rsidRPr="00A007F8">
        <w:t>ной на устранение коренных причин применения насилия среди несовершенн</w:t>
      </w:r>
      <w:r w:rsidRPr="00A007F8">
        <w:t>о</w:t>
      </w:r>
      <w:r w:rsidRPr="00A007F8">
        <w:t>летних и возникновения банд вместо использования жестких правоприменител</w:t>
      </w:r>
      <w:r w:rsidRPr="00A007F8">
        <w:t>ь</w:t>
      </w:r>
      <w:r w:rsidRPr="00A007F8">
        <w:t>ных мер. Необходимы средства для проведения профилактических мероприятий среди подростков, входящих в группы риска, принятия оперативных мер с целью побудить подростков покинуть банды, для реабилитации и реинтеграции членов бандитских групп, налаживания систем восстановительного правосудия и созд</w:t>
      </w:r>
      <w:r w:rsidRPr="00A007F8">
        <w:t>а</w:t>
      </w:r>
      <w:r w:rsidRPr="00A007F8">
        <w:t>ния муниципальных объединений по борьбе с преступностью и насилием с оп</w:t>
      </w:r>
      <w:r w:rsidRPr="00A007F8">
        <w:t>о</w:t>
      </w:r>
      <w:r w:rsidRPr="00A007F8">
        <w:t>рой на школу, семью и меры социальной интеграции. Комитет настоятельно пр</w:t>
      </w:r>
      <w:r w:rsidRPr="00A007F8">
        <w:t>и</w:t>
      </w:r>
      <w:r w:rsidRPr="00A007F8">
        <w:t>зывает государства уделять должное внимание подросткам, вынужденным пок</w:t>
      </w:r>
      <w:r w:rsidRPr="00A007F8">
        <w:t>и</w:t>
      </w:r>
      <w:r w:rsidRPr="00A007F8">
        <w:t xml:space="preserve">нуть свою страну по причинам, связанным с бандитизмом, и предоставлять им статус беженцев. </w:t>
      </w:r>
    </w:p>
    <w:p w:rsidR="00A007F8" w:rsidRPr="00A007F8" w:rsidRDefault="00A007F8" w:rsidP="0067613A">
      <w:pPr>
        <w:pStyle w:val="H23GR"/>
      </w:pPr>
      <w:r w:rsidRPr="00A007F8">
        <w:tab/>
      </w:r>
      <w:r w:rsidRPr="00A007F8">
        <w:tab/>
        <w:t>Детский труд</w:t>
      </w:r>
    </w:p>
    <w:p w:rsidR="00A007F8" w:rsidRPr="00A007F8" w:rsidRDefault="00A007F8" w:rsidP="00A007F8">
      <w:pPr>
        <w:pStyle w:val="SingleTxtGR"/>
      </w:pPr>
      <w:r w:rsidRPr="00A007F8">
        <w:t>84.</w:t>
      </w:r>
      <w:r w:rsidRPr="00A007F8">
        <w:tab/>
        <w:t>Комитет подчеркивает, что все подростки имеют право на защиту от экон</w:t>
      </w:r>
      <w:r w:rsidRPr="00A007F8">
        <w:t>о</w:t>
      </w:r>
      <w:r w:rsidRPr="00A007F8">
        <w:t>мической эксплуатации и наихудших форм детского труда, и настоятельно приз</w:t>
      </w:r>
      <w:r w:rsidRPr="00A007F8">
        <w:t>ы</w:t>
      </w:r>
      <w:r w:rsidRPr="00A007F8">
        <w:t>вает государства выполнять положения пункта 2) статьи 32</w:t>
      </w:r>
      <w:r w:rsidR="007A2B82">
        <w:t xml:space="preserve"> </w:t>
      </w:r>
      <w:r w:rsidRPr="00A007F8">
        <w:t>Конвенции, а также принятых Международной организацией труда Конвенции № 138 о минимальном возрасте для приема на работу 1973 года и Конвенции №</w:t>
      </w:r>
      <w:r w:rsidR="003C02FC">
        <w:t xml:space="preserve"> </w:t>
      </w:r>
      <w:r w:rsidRPr="00A007F8">
        <w:t>182 о наихудших формах детского труда 1999 года.</w:t>
      </w:r>
    </w:p>
    <w:p w:rsidR="00A007F8" w:rsidRPr="00A007F8" w:rsidRDefault="00A007F8" w:rsidP="00A007F8">
      <w:pPr>
        <w:pStyle w:val="SingleTxtGR"/>
      </w:pPr>
      <w:r w:rsidRPr="00A007F8">
        <w:t>85.</w:t>
      </w:r>
      <w:r w:rsidRPr="00A007F8">
        <w:tab/>
        <w:t>Применение соответствующих возрасту форм труда играет важную роль для развития подростков, прививает им необходимые навыки и дает им возмо</w:t>
      </w:r>
      <w:r w:rsidRPr="00A007F8">
        <w:t>ж</w:t>
      </w:r>
      <w:r w:rsidRPr="00A007F8">
        <w:t>ность научиться выполнять определенные обязанности и, в случае необходим</w:t>
      </w:r>
      <w:r w:rsidRPr="00A007F8">
        <w:t>о</w:t>
      </w:r>
      <w:r w:rsidRPr="00A007F8">
        <w:t>сти, вносить вклад в экономическое благополучие своих семей и поддерживать их в плане доступа к образованию. Действия по борьбе с детским трудом должны включать всеобъемлющие меры, в том числе переход от школьной к трудовой жизни, социально-экономическое развитие, программы искоренения нищеты и всеобщий и бесплатный доступ к качественному, инклюзивному начальному и среднему образованию. Следует подчеркнуть, что по достижении установленного в национальном законодательстве минимального трудового возраста, который должен быть приведен в соответствие с международными стандартами и требов</w:t>
      </w:r>
      <w:r w:rsidRPr="00A007F8">
        <w:t>а</w:t>
      </w:r>
      <w:r w:rsidRPr="00A007F8">
        <w:t>ниями в отношении обязательного образования, подростки имеют право на в</w:t>
      </w:r>
      <w:r w:rsidRPr="00A007F8">
        <w:t>ы</w:t>
      </w:r>
      <w:r w:rsidRPr="00A007F8">
        <w:t>полнение легких работ в надлежащих условиях, при этом необходимо должным образом уважать их права на образование и на отдых, досуг, участие в играх, ра</w:t>
      </w:r>
      <w:r w:rsidRPr="00A007F8">
        <w:t>з</w:t>
      </w:r>
      <w:r w:rsidRPr="00A007F8">
        <w:t>влекательных мероприятиях, культурной жизни и занятие творчеством.</w:t>
      </w:r>
    </w:p>
    <w:p w:rsidR="00A007F8" w:rsidRPr="00A007F8" w:rsidRDefault="00A007F8" w:rsidP="00A007F8">
      <w:pPr>
        <w:pStyle w:val="SingleTxtGR"/>
      </w:pPr>
      <w:r w:rsidRPr="00A007F8">
        <w:t>86.</w:t>
      </w:r>
      <w:r w:rsidRPr="00A007F8">
        <w:tab/>
        <w:t>Комитет рекомендует государствам избрать промежуточный подход к д</w:t>
      </w:r>
      <w:r w:rsidRPr="00A007F8">
        <w:t>о</w:t>
      </w:r>
      <w:r w:rsidRPr="00A007F8">
        <w:t>стижению сбалансированности между позитивной ролью труда в жизни подрос</w:t>
      </w:r>
      <w:r w:rsidRPr="00A007F8">
        <w:t>т</w:t>
      </w:r>
      <w:r w:rsidRPr="00A007F8">
        <w:t>ков и обеспечением их права на обязательное образование без какой-либо ди</w:t>
      </w:r>
      <w:r w:rsidRPr="00A007F8">
        <w:t>с</w:t>
      </w:r>
      <w:r w:rsidRPr="00A007F8">
        <w:t>криминации. Обучение в школе и переход к достойному труду должны координ</w:t>
      </w:r>
      <w:r w:rsidRPr="00A007F8">
        <w:t>и</w:t>
      </w:r>
      <w:r w:rsidRPr="00A007F8">
        <w:t>роваться для оказания содействия подросткам на обоих этапах жизни в соотве</w:t>
      </w:r>
      <w:r w:rsidRPr="00A007F8">
        <w:t>т</w:t>
      </w:r>
      <w:r w:rsidRPr="00A007F8">
        <w:lastRenderedPageBreak/>
        <w:t>ствии с их возрастом, и необходимы эффективные механизмы для регулирования такой работы, а также предоставление возмещения, когда подростки становятся жертвами эксплуатации. Следует предусмотреть защиту всех детей в возрасте до 18 лет от опасных видов работ и определить четкий перечень конкретных вре</w:t>
      </w:r>
      <w:r w:rsidRPr="00A007F8">
        <w:t>д</w:t>
      </w:r>
      <w:r w:rsidRPr="00A007F8">
        <w:t>ных работ. В первоочередном порядке следует прилагать усилия, направленные на предотвращение вредной работы и условий труда, уделяя при этом особое вним</w:t>
      </w:r>
      <w:r w:rsidRPr="00A007F8">
        <w:t>а</w:t>
      </w:r>
      <w:r w:rsidRPr="00A007F8">
        <w:t xml:space="preserve">ние девочкам, работающим в качестве домашней прислуги, и другим зачастую </w:t>
      </w:r>
      <w:r w:rsidR="007A2B82">
        <w:t>«</w:t>
      </w:r>
      <w:r w:rsidRPr="00A007F8">
        <w:t>невидимым</w:t>
      </w:r>
      <w:r w:rsidR="007A2B82">
        <w:t>»</w:t>
      </w:r>
      <w:r w:rsidRPr="00A007F8">
        <w:t xml:space="preserve"> работникам.</w:t>
      </w:r>
    </w:p>
    <w:p w:rsidR="00A007F8" w:rsidRPr="00A007F8" w:rsidRDefault="00A007F8" w:rsidP="0067613A">
      <w:pPr>
        <w:pStyle w:val="H23GR"/>
      </w:pPr>
      <w:r w:rsidRPr="00A007F8">
        <w:tab/>
      </w:r>
      <w:r w:rsidRPr="00A007F8">
        <w:tab/>
        <w:t>Правосудие в отношении несовершеннолетних</w:t>
      </w:r>
    </w:p>
    <w:p w:rsidR="00A007F8" w:rsidRPr="00A007F8" w:rsidRDefault="00A007F8" w:rsidP="00A007F8">
      <w:pPr>
        <w:pStyle w:val="SingleTxtGR"/>
      </w:pPr>
      <w:r w:rsidRPr="00A007F8">
        <w:t>87.</w:t>
      </w:r>
      <w:r w:rsidRPr="00A007F8">
        <w:tab/>
        <w:t>Подростки могут сталкиваться с системами правосудия из-за конфликтов с законом в качестве жертв или свидетелей преступлений или в силу других пр</w:t>
      </w:r>
      <w:r w:rsidRPr="00A007F8">
        <w:t>и</w:t>
      </w:r>
      <w:r w:rsidRPr="00A007F8">
        <w:t>чин, таких как осуществление ухода, опеки или защиты. Необходимы меры по снижению уязвимости подростков в качестве жертв и лиц, виновных в соверш</w:t>
      </w:r>
      <w:r w:rsidRPr="00A007F8">
        <w:t>е</w:t>
      </w:r>
      <w:r w:rsidRPr="00A007F8">
        <w:t>нии преступлений.</w:t>
      </w:r>
    </w:p>
    <w:p w:rsidR="00A007F8" w:rsidRPr="00A007F8" w:rsidRDefault="00A007F8" w:rsidP="00A007F8">
      <w:pPr>
        <w:pStyle w:val="SingleTxtGR"/>
      </w:pPr>
      <w:r w:rsidRPr="00A007F8">
        <w:t>88.</w:t>
      </w:r>
      <w:r w:rsidRPr="00A007F8">
        <w:tab/>
        <w:t>Государствам-участникам настоятельно предлагается проводить комплек</w:t>
      </w:r>
      <w:r w:rsidRPr="00A007F8">
        <w:t>с</w:t>
      </w:r>
      <w:r w:rsidRPr="00A007F8">
        <w:t>ную политику в области правосудия в отношении несовершеннолетних, в рамках которой основное внимание уделялось бы восстановительному правосудию, в</w:t>
      </w:r>
      <w:r w:rsidRPr="00A007F8">
        <w:t>ы</w:t>
      </w:r>
      <w:r w:rsidRPr="00A007F8">
        <w:t>ведению подростков из системы судебных разбирательств для взрослых, прим</w:t>
      </w:r>
      <w:r w:rsidRPr="00A007F8">
        <w:t>е</w:t>
      </w:r>
      <w:r w:rsidRPr="00A007F8">
        <w:t>нению мер, создающих альтернативу содержанию под стражей, и профилактич</w:t>
      </w:r>
      <w:r w:rsidRPr="00A007F8">
        <w:t>е</w:t>
      </w:r>
      <w:r w:rsidRPr="00A007F8">
        <w:t>ских мер, с тем чтобы заниматься социальными факторами и коренными прич</w:t>
      </w:r>
      <w:r w:rsidRPr="00A007F8">
        <w:t>и</w:t>
      </w:r>
      <w:r w:rsidRPr="00A007F8">
        <w:t>нами в соответствии со статьями 37 и 40 Конвенции и Руководящими принципами Организации Объединенных Наций для предупреждения преступности среди несовершеннолетних. Особое внимание следует уделять реабилитации и реинт</w:t>
      </w:r>
      <w:r w:rsidRPr="00A007F8">
        <w:t>е</w:t>
      </w:r>
      <w:r w:rsidRPr="00A007F8">
        <w:t>грации, в том числе для подростков, вовлеченных в деятельность, которая квал</w:t>
      </w:r>
      <w:r w:rsidRPr="00A007F8">
        <w:t>и</w:t>
      </w:r>
      <w:r w:rsidRPr="00A007F8">
        <w:t>фицируется как терроризм, в соответствии с рекомендациями, содержащимися в замечании общего порядка № 10 (2007) о правах детей в рамках отправления пр</w:t>
      </w:r>
      <w:r w:rsidRPr="00A007F8">
        <w:t>а</w:t>
      </w:r>
      <w:r w:rsidRPr="00A007F8">
        <w:t>восудия в отношении несовершеннолетних. Содержание под стражей должно применяться лишь в качестве крайней меры и в течение как можно более коротк</w:t>
      </w:r>
      <w:r w:rsidRPr="00A007F8">
        <w:t>о</w:t>
      </w:r>
      <w:r w:rsidRPr="00A007F8">
        <w:t>го соответствующего периода времени, а подростки должны содержаться отдел</w:t>
      </w:r>
      <w:r w:rsidRPr="00A007F8">
        <w:t>ь</w:t>
      </w:r>
      <w:r w:rsidRPr="00A007F8">
        <w:t>но от взрослых. Комитет подчеркивает настоятельную необходимость запретить смертную казнь и пожизненное тюремное заключение для любого лица, осужде</w:t>
      </w:r>
      <w:r w:rsidRPr="00A007F8">
        <w:t>н</w:t>
      </w:r>
      <w:r w:rsidRPr="00A007F8">
        <w:t>ного за преступление, совершенное в возрасте до 18 лет. Комитет серьезно обе</w:t>
      </w:r>
      <w:r w:rsidRPr="00A007F8">
        <w:t>с</w:t>
      </w:r>
      <w:r w:rsidRPr="00A007F8">
        <w:t>покоен числом государств, стремящихся снизить возраст наступления уголовной ответственности, и призывает государства постепенно повысить возраст насту</w:t>
      </w:r>
      <w:r w:rsidRPr="00A007F8">
        <w:t>п</w:t>
      </w:r>
      <w:r w:rsidRPr="00A007F8">
        <w:t>ления уголовной ответственности до 18 лет.</w:t>
      </w:r>
    </w:p>
    <w:p w:rsidR="00A007F8" w:rsidRPr="00A007F8" w:rsidRDefault="00A007F8" w:rsidP="0067613A">
      <w:pPr>
        <w:pStyle w:val="HChGR"/>
      </w:pPr>
      <w:r w:rsidRPr="00A007F8">
        <w:tab/>
        <w:t>XIV.</w:t>
      </w:r>
      <w:r w:rsidRPr="00A007F8">
        <w:tab/>
        <w:t>Международное сотрудничество</w:t>
      </w:r>
      <w:bookmarkStart w:id="18" w:name="_Toc468797249"/>
      <w:bookmarkEnd w:id="18"/>
    </w:p>
    <w:p w:rsidR="00A007F8" w:rsidRPr="00A007F8" w:rsidRDefault="00A007F8" w:rsidP="00A007F8">
      <w:pPr>
        <w:pStyle w:val="SingleTxtGR"/>
      </w:pPr>
      <w:r w:rsidRPr="00A007F8">
        <w:t>89.</w:t>
      </w:r>
      <w:r w:rsidRPr="00A007F8">
        <w:tab/>
        <w:t>Комитет подчеркивает, что осуществление Конвенции представляет собой процесс, в котором взаимодействуют государства-участники, и указывает на нео</w:t>
      </w:r>
      <w:r w:rsidRPr="00A007F8">
        <w:t>б</w:t>
      </w:r>
      <w:r w:rsidRPr="00A007F8">
        <w:t>ходимость международного сотрудничества. Комитет призывает государства-участники по мере необходимости содействовать технической помощи со стороны Организации Объединенных Наций и региональных организаций в деле ос</w:t>
      </w:r>
      <w:r w:rsidRPr="00A007F8">
        <w:t>у</w:t>
      </w:r>
      <w:r w:rsidRPr="00A007F8">
        <w:t>ществления прав подростков и использовать ее.</w:t>
      </w:r>
    </w:p>
    <w:p w:rsidR="00A007F8" w:rsidRPr="00A007F8" w:rsidRDefault="00A007F8" w:rsidP="003F64DB">
      <w:pPr>
        <w:pStyle w:val="HChGR"/>
      </w:pPr>
      <w:r w:rsidRPr="00A007F8">
        <w:tab/>
        <w:t>XV.</w:t>
      </w:r>
      <w:r w:rsidRPr="00A007F8">
        <w:tab/>
        <w:t>Распространение информации</w:t>
      </w:r>
      <w:bookmarkStart w:id="19" w:name="_Toc468797250"/>
      <w:bookmarkEnd w:id="19"/>
    </w:p>
    <w:p w:rsidR="00A007F8" w:rsidRDefault="00A007F8" w:rsidP="00A007F8">
      <w:pPr>
        <w:pStyle w:val="SingleTxtGR"/>
      </w:pPr>
      <w:r w:rsidRPr="00A007F8">
        <w:t>90.</w:t>
      </w:r>
      <w:r w:rsidRPr="00A007F8">
        <w:tab/>
        <w:t xml:space="preserve">Комитет рекомендует государствам-участникам широко распространить настоящее замечание общего порядка среди всех заинтересованных сторон, в частности в парламенте и на всех уровнях государственного управления, в том </w:t>
      </w:r>
      <w:r w:rsidRPr="00A007F8">
        <w:lastRenderedPageBreak/>
        <w:t>числе в министерствах, ведомствах и муниципальных/местных органах власти, а также среди всех подростков. Комитет рекомендует также, чтобы настоящее зам</w:t>
      </w:r>
      <w:r w:rsidRPr="00A007F8">
        <w:t>е</w:t>
      </w:r>
      <w:r w:rsidRPr="00A007F8">
        <w:t>чание общего порядка было переведено на все соответствующие языки в удобных для подростков вариантах и в форматах, доступных для подростков-инвалидов.</w:t>
      </w:r>
    </w:p>
    <w:p w:rsidR="00A007F8" w:rsidRPr="003F64DB" w:rsidRDefault="003F64DB" w:rsidP="003F64DB">
      <w:pPr>
        <w:spacing w:before="240"/>
        <w:jc w:val="center"/>
        <w:rPr>
          <w:u w:val="single"/>
        </w:rPr>
      </w:pPr>
      <w:r>
        <w:rPr>
          <w:u w:val="single"/>
        </w:rPr>
        <w:tab/>
      </w:r>
      <w:r>
        <w:rPr>
          <w:u w:val="single"/>
        </w:rPr>
        <w:tab/>
      </w:r>
      <w:r>
        <w:rPr>
          <w:u w:val="single"/>
        </w:rPr>
        <w:tab/>
      </w:r>
    </w:p>
    <w:sectPr w:rsidR="00A007F8" w:rsidRPr="003F64DB" w:rsidSect="003B4AA7">
      <w:headerReference w:type="even" r:id="rId10"/>
      <w:headerReference w:type="default" r:id="rId11"/>
      <w:footerReference w:type="even" r:id="rId12"/>
      <w:footerReference w:type="default" r:id="rId13"/>
      <w:footerReference w:type="first" r:id="rId14"/>
      <w:pgSz w:w="11907" w:h="16840" w:code="9"/>
      <w:pgMar w:top="1701" w:right="1134" w:bottom="2268" w:left="1134" w:header="1134" w:footer="1701"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0ED" w:rsidRDefault="007320ED" w:rsidP="00B471C5">
      <w:r>
        <w:separator/>
      </w:r>
    </w:p>
  </w:endnote>
  <w:endnote w:type="continuationSeparator" w:id="0">
    <w:p w:rsidR="007320ED" w:rsidRDefault="007320ED" w:rsidP="00B4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C39T30Lfz">
    <w:altName w:val="Symbol"/>
    <w:charset w:val="02"/>
    <w:family w:val="auto"/>
    <w:pitch w:val="variable"/>
    <w:sig w:usb0="00000000" w:usb1="10000000" w:usb2="00000000" w:usb3="00000000" w:csb0="80000000"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A8C" w:rsidRPr="009A6F4A" w:rsidRDefault="00650A8C">
    <w:pPr>
      <w:pStyle w:val="a7"/>
      <w:rPr>
        <w:lang w:val="en-US"/>
      </w:rPr>
    </w:pPr>
    <w:r>
      <w:rPr>
        <w:rStyle w:val="a9"/>
      </w:rPr>
      <w:fldChar w:fldCharType="begin"/>
    </w:r>
    <w:r>
      <w:rPr>
        <w:rStyle w:val="a9"/>
      </w:rPr>
      <w:instrText xml:space="preserve"> PAGE </w:instrText>
    </w:r>
    <w:r>
      <w:rPr>
        <w:rStyle w:val="a9"/>
      </w:rPr>
      <w:fldChar w:fldCharType="separate"/>
    </w:r>
    <w:r w:rsidR="00D16764">
      <w:rPr>
        <w:rStyle w:val="a9"/>
        <w:noProof/>
      </w:rPr>
      <w:t>30</w:t>
    </w:r>
    <w:r>
      <w:rPr>
        <w:rStyle w:val="a9"/>
      </w:rPr>
      <w:fldChar w:fldCharType="end"/>
    </w:r>
    <w:r>
      <w:rPr>
        <w:lang w:val="en-US"/>
      </w:rPr>
      <w:tab/>
      <w:t>GE.16-21563</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A8C" w:rsidRPr="009A6F4A" w:rsidRDefault="00650A8C">
    <w:pPr>
      <w:pStyle w:val="a7"/>
      <w:rPr>
        <w:lang w:val="en-US"/>
      </w:rPr>
    </w:pPr>
    <w:r>
      <w:rPr>
        <w:lang w:val="en-US"/>
      </w:rPr>
      <w:t>GE.16-21563</w:t>
    </w:r>
    <w:r>
      <w:rPr>
        <w:lang w:val="en-US"/>
      </w:rPr>
      <w:tab/>
    </w:r>
    <w:r>
      <w:rPr>
        <w:rStyle w:val="a9"/>
      </w:rPr>
      <w:fldChar w:fldCharType="begin"/>
    </w:r>
    <w:r>
      <w:rPr>
        <w:rStyle w:val="a9"/>
      </w:rPr>
      <w:instrText xml:space="preserve"> PAGE </w:instrText>
    </w:r>
    <w:r>
      <w:rPr>
        <w:rStyle w:val="a9"/>
      </w:rPr>
      <w:fldChar w:fldCharType="separate"/>
    </w:r>
    <w:r w:rsidR="00D16764">
      <w:rPr>
        <w:rStyle w:val="a9"/>
        <w:noProof/>
      </w:rPr>
      <w:t>29</w:t>
    </w:r>
    <w:r>
      <w:rPr>
        <w:rStyle w:val="a9"/>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1E0" w:firstRow="1" w:lastRow="1" w:firstColumn="1" w:lastColumn="1" w:noHBand="0" w:noVBand="0"/>
    </w:tblPr>
    <w:tblGrid>
      <w:gridCol w:w="3648"/>
      <w:gridCol w:w="5056"/>
      <w:gridCol w:w="972"/>
    </w:tblGrid>
    <w:tr w:rsidR="00650A8C" w:rsidRPr="00797A78" w:rsidTr="00A007F8">
      <w:trPr>
        <w:trHeight w:val="431"/>
      </w:trPr>
      <w:tc>
        <w:tcPr>
          <w:tcW w:w="3648" w:type="dxa"/>
          <w:tcMar>
            <w:left w:w="57" w:type="dxa"/>
            <w:right w:w="57" w:type="dxa"/>
          </w:tcMar>
          <w:vAlign w:val="bottom"/>
        </w:tcPr>
        <w:p w:rsidR="00650A8C" w:rsidRPr="001C3ABC" w:rsidRDefault="00650A8C" w:rsidP="00AF5ACE">
          <w:pPr>
            <w:spacing w:after="40"/>
            <w:rPr>
              <w:rFonts w:ascii="C39T30Lfz" w:hAnsi="C39T30Lfz"/>
              <w:spacing w:val="0"/>
              <w:w w:val="100"/>
              <w:kern w:val="0"/>
              <w:lang w:val="en-US" w:eastAsia="ru-RU"/>
            </w:rPr>
          </w:pPr>
          <w:r w:rsidRPr="001C3ABC">
            <w:rPr>
              <w:lang w:val="en-US"/>
            </w:rPr>
            <w:t>GE.16-</w:t>
          </w:r>
          <w:r>
            <w:rPr>
              <w:lang w:val="en-US"/>
            </w:rPr>
            <w:t>21563</w:t>
          </w:r>
          <w:r w:rsidRPr="001C3ABC">
            <w:rPr>
              <w:lang w:val="en-US"/>
            </w:rPr>
            <w:t xml:space="preserve"> (R</w:t>
          </w:r>
          <w:proofErr w:type="gramStart"/>
          <w:r w:rsidRPr="001C3ABC">
            <w:rPr>
              <w:lang w:val="en-US"/>
            </w:rPr>
            <w:t>)</w:t>
          </w:r>
          <w:r>
            <w:rPr>
              <w:lang w:val="en-US"/>
            </w:rPr>
            <w:t xml:space="preserve">  040117</w:t>
          </w:r>
          <w:proofErr w:type="gramEnd"/>
          <w:r>
            <w:rPr>
              <w:lang w:val="en-US"/>
            </w:rPr>
            <w:t xml:space="preserve">  050117</w:t>
          </w:r>
        </w:p>
      </w:tc>
      <w:tc>
        <w:tcPr>
          <w:tcW w:w="5056" w:type="dxa"/>
          <w:vMerge w:val="restart"/>
          <w:tcMar>
            <w:left w:w="57" w:type="dxa"/>
            <w:right w:w="57" w:type="dxa"/>
          </w:tcMar>
          <w:vAlign w:val="bottom"/>
        </w:tcPr>
        <w:p w:rsidR="00650A8C" w:rsidRDefault="00650A8C" w:rsidP="00A007F8">
          <w:pPr>
            <w:jc w:val="right"/>
          </w:pPr>
          <w:r>
            <w:rPr>
              <w:b/>
              <w:noProof/>
              <w:lang w:val="en-US" w:eastAsia="ru-RU"/>
            </w:rPr>
            <w:drawing>
              <wp:inline distT="0" distB="0" distL="0" distR="0" wp14:anchorId="15A1090C" wp14:editId="5DE4D7CA">
                <wp:extent cx="2655481" cy="277586"/>
                <wp:effectExtent l="0" t="0" r="0" b="8255"/>
                <wp:docPr id="2" name="Рисунок 2" descr="recycle_Russ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Russian"/>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2647"/>
                        <a:stretch/>
                      </pic:blipFill>
                      <pic:spPr bwMode="auto">
                        <a:xfrm>
                          <a:off x="0" y="0"/>
                          <a:ext cx="2704465" cy="2827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72" w:type="dxa"/>
          <w:vMerge w:val="restart"/>
          <w:tcMar>
            <w:left w:w="57" w:type="dxa"/>
            <w:right w:w="0" w:type="dxa"/>
          </w:tcMar>
          <w:vAlign w:val="bottom"/>
        </w:tcPr>
        <w:p w:rsidR="00650A8C" w:rsidRDefault="00650A8C" w:rsidP="00A007F8">
          <w:pPr>
            <w:jc w:val="right"/>
          </w:pPr>
          <w:r>
            <w:rPr>
              <w:noProof/>
              <w:lang w:val="en-US" w:eastAsia="ru-RU"/>
            </w:rPr>
            <w:drawing>
              <wp:inline distT="0" distB="0" distL="0" distR="0">
                <wp:extent cx="579755" cy="579755"/>
                <wp:effectExtent l="0" t="0" r="0" b="0"/>
                <wp:docPr id="3" name="Рисунок 3" descr="http://undocs.org/m2/QRCode.ashx?DS=CRC/C/GC/20&amp;Size=2 &amp;Lan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CRC/C/GC/20&amp;Size=2 &amp;Lan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579755"/>
                        </a:xfrm>
                        <a:prstGeom prst="rect">
                          <a:avLst/>
                        </a:prstGeom>
                        <a:noFill/>
                        <a:ln>
                          <a:noFill/>
                        </a:ln>
                      </pic:spPr>
                    </pic:pic>
                  </a:graphicData>
                </a:graphic>
              </wp:inline>
            </w:drawing>
          </w:r>
        </w:p>
      </w:tc>
    </w:tr>
    <w:tr w:rsidR="00650A8C" w:rsidRPr="00797A78" w:rsidTr="00A007F8">
      <w:trPr>
        <w:trHeight w:hRule="exact" w:val="564"/>
      </w:trPr>
      <w:tc>
        <w:tcPr>
          <w:tcW w:w="3648" w:type="dxa"/>
          <w:tcMar>
            <w:left w:w="57" w:type="dxa"/>
            <w:right w:w="57" w:type="dxa"/>
          </w:tcMar>
          <w:vAlign w:val="bottom"/>
        </w:tcPr>
        <w:p w:rsidR="00650A8C" w:rsidRPr="00B54776" w:rsidRDefault="00650A8C" w:rsidP="00A007F8">
          <w:pPr>
            <w:spacing w:after="40"/>
            <w:rPr>
              <w:rFonts w:ascii="C39T30Lfz" w:hAnsi="C39T30Lfz"/>
              <w:spacing w:val="0"/>
              <w:w w:val="100"/>
              <w:kern w:val="0"/>
              <w:sz w:val="56"/>
              <w:szCs w:val="56"/>
              <w:lang w:val="en-US" w:eastAsia="ru-RU"/>
            </w:rPr>
          </w:pPr>
          <w:r w:rsidRPr="00B54776">
            <w:rPr>
              <w:rFonts w:ascii="C39T30Lfz" w:hAnsi="C39T30Lfz"/>
              <w:spacing w:val="0"/>
              <w:w w:val="100"/>
              <w:kern w:val="0"/>
              <w:sz w:val="56"/>
              <w:szCs w:val="56"/>
              <w:lang w:val="en-US" w:eastAsia="ru-RU"/>
            </w:rPr>
            <w:t></w:t>
          </w:r>
          <w:r w:rsidRPr="00B54776">
            <w:rPr>
              <w:rFonts w:ascii="C39T30Lfz" w:hAnsi="C39T30Lfz"/>
              <w:spacing w:val="0"/>
              <w:w w:val="100"/>
              <w:kern w:val="0"/>
              <w:sz w:val="56"/>
              <w:szCs w:val="56"/>
              <w:lang w:val="en-US" w:eastAsia="ru-RU"/>
            </w:rPr>
            <w:t></w:t>
          </w:r>
          <w:r w:rsidRPr="00B54776">
            <w:rPr>
              <w:rFonts w:ascii="C39T30Lfz" w:hAnsi="C39T30Lfz"/>
              <w:spacing w:val="0"/>
              <w:w w:val="100"/>
              <w:kern w:val="0"/>
              <w:sz w:val="56"/>
              <w:szCs w:val="56"/>
              <w:lang w:val="en-US" w:eastAsia="ru-RU"/>
            </w:rPr>
            <w:t></w:t>
          </w:r>
          <w:r w:rsidRPr="00B54776">
            <w:rPr>
              <w:rFonts w:ascii="C39T30Lfz" w:hAnsi="C39T30Lfz"/>
              <w:spacing w:val="0"/>
              <w:w w:val="100"/>
              <w:kern w:val="0"/>
              <w:sz w:val="56"/>
              <w:szCs w:val="56"/>
              <w:lang w:val="en-US" w:eastAsia="ru-RU"/>
            </w:rPr>
            <w:t></w:t>
          </w:r>
          <w:r w:rsidRPr="00B54776">
            <w:rPr>
              <w:rFonts w:ascii="C39T30Lfz" w:hAnsi="C39T30Lfz"/>
              <w:spacing w:val="0"/>
              <w:w w:val="100"/>
              <w:kern w:val="0"/>
              <w:sz w:val="56"/>
              <w:szCs w:val="56"/>
              <w:lang w:val="en-US" w:eastAsia="ru-RU"/>
            </w:rPr>
            <w:t></w:t>
          </w:r>
          <w:r w:rsidRPr="00B54776">
            <w:rPr>
              <w:rFonts w:ascii="C39T30Lfz" w:hAnsi="C39T30Lfz"/>
              <w:spacing w:val="0"/>
              <w:w w:val="100"/>
              <w:kern w:val="0"/>
              <w:sz w:val="56"/>
              <w:szCs w:val="56"/>
              <w:lang w:val="en-US" w:eastAsia="ru-RU"/>
            </w:rPr>
            <w:t></w:t>
          </w:r>
          <w:r w:rsidRPr="00B54776">
            <w:rPr>
              <w:rFonts w:ascii="C39T30Lfz" w:hAnsi="C39T30Lfz"/>
              <w:spacing w:val="0"/>
              <w:w w:val="100"/>
              <w:kern w:val="0"/>
              <w:sz w:val="56"/>
              <w:szCs w:val="56"/>
              <w:lang w:val="en-US" w:eastAsia="ru-RU"/>
            </w:rPr>
            <w:t></w:t>
          </w:r>
          <w:r w:rsidRPr="00B54776">
            <w:rPr>
              <w:rFonts w:ascii="C39T30Lfz" w:hAnsi="C39T30Lfz"/>
              <w:spacing w:val="0"/>
              <w:w w:val="100"/>
              <w:kern w:val="0"/>
              <w:sz w:val="56"/>
              <w:szCs w:val="56"/>
              <w:lang w:val="en-US" w:eastAsia="ru-RU"/>
            </w:rPr>
            <w:t></w:t>
          </w:r>
          <w:r w:rsidRPr="00B54776">
            <w:rPr>
              <w:rFonts w:ascii="C39T30Lfz" w:hAnsi="C39T30Lfz"/>
              <w:spacing w:val="0"/>
              <w:w w:val="100"/>
              <w:kern w:val="0"/>
              <w:sz w:val="56"/>
              <w:szCs w:val="56"/>
              <w:lang w:val="en-US" w:eastAsia="ru-RU"/>
            </w:rPr>
            <w:t></w:t>
          </w:r>
        </w:p>
      </w:tc>
      <w:tc>
        <w:tcPr>
          <w:tcW w:w="5056" w:type="dxa"/>
          <w:vMerge/>
          <w:tcMar>
            <w:left w:w="57" w:type="dxa"/>
            <w:right w:w="57" w:type="dxa"/>
          </w:tcMar>
        </w:tcPr>
        <w:p w:rsidR="00650A8C" w:rsidRDefault="00650A8C" w:rsidP="00A007F8"/>
      </w:tc>
      <w:tc>
        <w:tcPr>
          <w:tcW w:w="972" w:type="dxa"/>
          <w:vMerge/>
          <w:tcMar>
            <w:left w:w="57" w:type="dxa"/>
            <w:right w:w="57" w:type="dxa"/>
          </w:tcMar>
        </w:tcPr>
        <w:p w:rsidR="00650A8C" w:rsidRDefault="00650A8C" w:rsidP="00A007F8"/>
      </w:tc>
    </w:tr>
  </w:tbl>
  <w:p w:rsidR="00650A8C" w:rsidRDefault="00650A8C" w:rsidP="00A007F8">
    <w:pPr>
      <w:spacing w:line="240" w:lineRule="auto"/>
      <w:rPr>
        <w:sz w:val="2"/>
        <w:szCs w:val="2"/>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0ED" w:rsidRPr="009141DC" w:rsidRDefault="007320ED" w:rsidP="00D1261C">
      <w:pPr>
        <w:tabs>
          <w:tab w:val="left" w:pos="2268"/>
        </w:tabs>
        <w:spacing w:after="80"/>
        <w:ind w:left="680"/>
        <w:rPr>
          <w:u w:val="single"/>
          <w:lang w:val="en-US"/>
        </w:rPr>
      </w:pPr>
      <w:r>
        <w:rPr>
          <w:u w:val="single"/>
          <w:lang w:val="en-US"/>
        </w:rPr>
        <w:tab/>
      </w:r>
    </w:p>
  </w:footnote>
  <w:footnote w:type="continuationSeparator" w:id="0">
    <w:p w:rsidR="007320ED" w:rsidRPr="00D1261C" w:rsidRDefault="007320ED" w:rsidP="00D1261C">
      <w:pPr>
        <w:tabs>
          <w:tab w:val="left" w:pos="2268"/>
        </w:tabs>
        <w:spacing w:after="80"/>
        <w:rPr>
          <w:u w:val="single"/>
          <w:lang w:val="en-US"/>
        </w:rPr>
      </w:pPr>
      <w:r>
        <w:rPr>
          <w:u w:val="single"/>
          <w:lang w:val="en-US"/>
        </w:rPr>
        <w:tab/>
      </w:r>
    </w:p>
  </w:footnote>
  <w:footnote w:id="1">
    <w:p w:rsidR="00650A8C" w:rsidRPr="00F058DC"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t xml:space="preserve">См. </w:t>
      </w:r>
      <w:r w:rsidR="00D16764">
        <w:fldChar w:fldCharType="begin"/>
      </w:r>
      <w:r w:rsidR="00D16764">
        <w:instrText xml:space="preserve"> HYPERLINK "http://www.who.int/maternal_child_adolescent/topics/adolescence/dev/en/" </w:instrText>
      </w:r>
      <w:r w:rsidR="00D16764">
        <w:fldChar w:fldCharType="separate"/>
      </w:r>
      <w:r w:rsidRPr="00AF5ACE">
        <w:rPr>
          <w:rStyle w:val="af2"/>
          <w:color w:val="auto"/>
          <w:u w:val="none"/>
        </w:rPr>
        <w:t>http</w:t>
      </w:r>
      <w:r w:rsidRPr="00F058DC">
        <w:rPr>
          <w:rStyle w:val="af2"/>
          <w:color w:val="auto"/>
          <w:u w:val="none"/>
          <w:lang w:val="ru-RU"/>
        </w:rPr>
        <w:t>://</w:t>
      </w:r>
      <w:r w:rsidRPr="00AF5ACE">
        <w:rPr>
          <w:rStyle w:val="af2"/>
          <w:color w:val="auto"/>
          <w:u w:val="none"/>
        </w:rPr>
        <w:t>www</w:t>
      </w:r>
      <w:r w:rsidRPr="00F058DC">
        <w:rPr>
          <w:rStyle w:val="af2"/>
          <w:color w:val="auto"/>
          <w:u w:val="none"/>
          <w:lang w:val="ru-RU"/>
        </w:rPr>
        <w:t>.</w:t>
      </w:r>
      <w:r w:rsidRPr="00AF5ACE">
        <w:rPr>
          <w:rStyle w:val="af2"/>
          <w:color w:val="auto"/>
          <w:u w:val="none"/>
        </w:rPr>
        <w:t>who</w:t>
      </w:r>
      <w:r w:rsidRPr="00F058DC">
        <w:rPr>
          <w:rStyle w:val="af2"/>
          <w:color w:val="auto"/>
          <w:u w:val="none"/>
          <w:lang w:val="ru-RU"/>
        </w:rPr>
        <w:t>.</w:t>
      </w:r>
      <w:r w:rsidRPr="00AF5ACE">
        <w:rPr>
          <w:rStyle w:val="af2"/>
          <w:color w:val="auto"/>
          <w:u w:val="none"/>
        </w:rPr>
        <w:t>int</w:t>
      </w:r>
      <w:r w:rsidRPr="00F058DC">
        <w:rPr>
          <w:rStyle w:val="af2"/>
          <w:color w:val="auto"/>
          <w:u w:val="none"/>
          <w:lang w:val="ru-RU"/>
        </w:rPr>
        <w:t>/</w:t>
      </w:r>
      <w:r w:rsidRPr="00AF5ACE">
        <w:rPr>
          <w:rStyle w:val="af2"/>
          <w:color w:val="auto"/>
          <w:u w:val="none"/>
        </w:rPr>
        <w:t>maternal</w:t>
      </w:r>
      <w:r w:rsidRPr="00F058DC">
        <w:rPr>
          <w:rStyle w:val="af2"/>
          <w:color w:val="auto"/>
          <w:u w:val="none"/>
          <w:lang w:val="ru-RU"/>
        </w:rPr>
        <w:t>_</w:t>
      </w:r>
      <w:r w:rsidRPr="00AF5ACE">
        <w:rPr>
          <w:rStyle w:val="af2"/>
          <w:color w:val="auto"/>
          <w:u w:val="none"/>
        </w:rPr>
        <w:t>child</w:t>
      </w:r>
      <w:r w:rsidRPr="00F058DC">
        <w:rPr>
          <w:rStyle w:val="af2"/>
          <w:color w:val="auto"/>
          <w:u w:val="none"/>
          <w:lang w:val="ru-RU"/>
        </w:rPr>
        <w:t>_</w:t>
      </w:r>
      <w:r w:rsidRPr="00AF5ACE">
        <w:rPr>
          <w:rStyle w:val="af2"/>
          <w:color w:val="auto"/>
          <w:u w:val="none"/>
        </w:rPr>
        <w:t>adolescent</w:t>
      </w:r>
      <w:r w:rsidRPr="00F058DC">
        <w:rPr>
          <w:rStyle w:val="af2"/>
          <w:color w:val="auto"/>
          <w:u w:val="none"/>
          <w:lang w:val="ru-RU"/>
        </w:rPr>
        <w:t>/</w:t>
      </w:r>
      <w:r w:rsidRPr="00AF5ACE">
        <w:rPr>
          <w:rStyle w:val="af2"/>
          <w:color w:val="auto"/>
          <w:u w:val="none"/>
        </w:rPr>
        <w:t>topics</w:t>
      </w:r>
      <w:r w:rsidRPr="00F058DC">
        <w:rPr>
          <w:rStyle w:val="af2"/>
          <w:color w:val="auto"/>
          <w:u w:val="none"/>
          <w:lang w:val="ru-RU"/>
        </w:rPr>
        <w:t>/</w:t>
      </w:r>
      <w:r w:rsidRPr="00AF5ACE">
        <w:rPr>
          <w:rStyle w:val="af2"/>
          <w:color w:val="auto"/>
          <w:u w:val="none"/>
        </w:rPr>
        <w:t>adolescence</w:t>
      </w:r>
      <w:r w:rsidRPr="00F058DC">
        <w:rPr>
          <w:rStyle w:val="af2"/>
          <w:color w:val="auto"/>
          <w:u w:val="none"/>
          <w:lang w:val="ru-RU"/>
        </w:rPr>
        <w:t>/</w:t>
      </w:r>
      <w:r w:rsidRPr="00AF5ACE">
        <w:rPr>
          <w:rStyle w:val="af2"/>
          <w:color w:val="auto"/>
          <w:u w:val="none"/>
        </w:rPr>
        <w:t>dev</w:t>
      </w:r>
      <w:r w:rsidRPr="00F058DC">
        <w:rPr>
          <w:rStyle w:val="af2"/>
          <w:color w:val="auto"/>
          <w:u w:val="none"/>
          <w:lang w:val="ru-RU"/>
        </w:rPr>
        <w:t>/</w:t>
      </w:r>
      <w:r w:rsidRPr="00AF5ACE">
        <w:rPr>
          <w:rStyle w:val="af2"/>
          <w:color w:val="auto"/>
          <w:u w:val="none"/>
        </w:rPr>
        <w:t>en</w:t>
      </w:r>
      <w:r w:rsidRPr="00F058DC">
        <w:rPr>
          <w:rStyle w:val="af2"/>
          <w:color w:val="auto"/>
          <w:u w:val="none"/>
          <w:lang w:val="ru-RU"/>
        </w:rPr>
        <w:t>/</w:t>
      </w:r>
      <w:r w:rsidR="00D16764">
        <w:rPr>
          <w:rStyle w:val="af2"/>
          <w:color w:val="auto"/>
          <w:u w:val="none"/>
          <w:lang w:val="ru-RU"/>
        </w:rPr>
        <w:fldChar w:fldCharType="end"/>
      </w:r>
      <w:r w:rsidRPr="00F058DC">
        <w:rPr>
          <w:lang w:val="ru-RU"/>
        </w:rPr>
        <w:t>.</w:t>
      </w:r>
    </w:p>
  </w:footnote>
  <w:footnote w:id="2">
    <w:p w:rsidR="00650A8C" w:rsidRPr="000F4FAF" w:rsidRDefault="00650A8C" w:rsidP="00A007F8">
      <w:pPr>
        <w:pStyle w:val="aa"/>
        <w:widowControl w:val="0"/>
        <w:tabs>
          <w:tab w:val="clear" w:pos="1021"/>
          <w:tab w:val="right" w:pos="1020"/>
        </w:tabs>
        <w:rPr>
          <w:lang w:val="ru-RU"/>
        </w:rPr>
      </w:pPr>
      <w:r w:rsidRPr="00F058DC">
        <w:rPr>
          <w:lang w:val="ru-RU"/>
        </w:rPr>
        <w:tab/>
      </w:r>
      <w:r w:rsidRPr="007A2B82">
        <w:rPr>
          <w:rStyle w:val="a6"/>
          <w:lang w:val="ru-RU"/>
        </w:rPr>
        <w:footnoteRef/>
      </w:r>
      <w:r>
        <w:rPr>
          <w:lang w:val="ru-RU"/>
        </w:rPr>
        <w:tab/>
      </w:r>
      <w:r>
        <w:rPr>
          <w:lang w:val="ru-RU"/>
        </w:rPr>
        <w:t>См. Комитет по правам ребенка, замечание общего порядка № 7 (2005) об</w:t>
      </w:r>
      <w:r>
        <w:rPr>
          <w:lang w:val="en-US"/>
        </w:rPr>
        <w:t> </w:t>
      </w:r>
      <w:r>
        <w:rPr>
          <w:lang w:val="ru-RU"/>
        </w:rPr>
        <w:t>осуществлении прав ребенка в раннем детстве, пункт 8.</w:t>
      </w:r>
    </w:p>
  </w:footnote>
  <w:footnote w:id="3">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Там же, пункт 17.</w:t>
      </w:r>
    </w:p>
  </w:footnote>
  <w:footnote w:id="4">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также замечание общего порядка № 12 (2009 год) o праве ребенка быть заслушанным, пункт 84.</w:t>
      </w:r>
    </w:p>
  </w:footnote>
  <w:footnote w:id="5">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например, статьи 32–39 Конвенции.</w:t>
      </w:r>
    </w:p>
  </w:footnote>
  <w:footnote w:id="6">
    <w:p w:rsidR="00650A8C" w:rsidRPr="00DD4E82" w:rsidRDefault="00650A8C" w:rsidP="00A007F8">
      <w:pPr>
        <w:pStyle w:val="aa"/>
        <w:widowControl w:val="0"/>
        <w:tabs>
          <w:tab w:val="clear" w:pos="1021"/>
          <w:tab w:val="right" w:pos="1020"/>
        </w:tabs>
        <w:rPr>
          <w:lang w:val="en-US"/>
        </w:rPr>
      </w:pPr>
      <w:r>
        <w:rPr>
          <w:lang w:val="ru-RU"/>
        </w:rPr>
        <w:tab/>
      </w:r>
      <w:r w:rsidRPr="007A2B82">
        <w:rPr>
          <w:rStyle w:val="a6"/>
          <w:lang w:val="ru-RU"/>
        </w:rPr>
        <w:footnoteRef/>
      </w:r>
      <w:r w:rsidRPr="004E300D">
        <w:rPr>
          <w:lang w:val="ru-RU"/>
        </w:rPr>
        <w:tab/>
      </w:r>
      <w:r>
        <w:rPr>
          <w:lang w:val="ru-RU"/>
        </w:rPr>
        <w:t>См</w:t>
      </w:r>
      <w:r w:rsidRPr="004E300D">
        <w:rPr>
          <w:lang w:val="ru-RU"/>
        </w:rPr>
        <w:t xml:space="preserve">. </w:t>
      </w:r>
      <w:r w:rsidR="00D16764">
        <w:fldChar w:fldCharType="begin"/>
      </w:r>
      <w:r w:rsidR="00D16764">
        <w:instrText xml:space="preserve"> HYPERLINK "http://www2.ohchr.org/english/issues/women/rapporteur/docs/15YearReviewofVAWMandate.pdf" </w:instrText>
      </w:r>
      <w:r w:rsidR="00D16764">
        <w:fldChar w:fldCharType="separate"/>
      </w:r>
      <w:proofErr w:type="gramStart"/>
      <w:r w:rsidR="00DD4E82">
        <w:rPr>
          <w:rStyle w:val="af2"/>
          <w:color w:val="auto"/>
          <w:u w:val="none"/>
          <w:lang w:val="en-US"/>
        </w:rPr>
        <w:t>www2.ohchr.org</w:t>
      </w:r>
      <w:proofErr w:type="gramEnd"/>
      <w:r w:rsidR="00DD4E82">
        <w:rPr>
          <w:rStyle w:val="af2"/>
          <w:color w:val="auto"/>
          <w:u w:val="none"/>
          <w:lang w:val="en-US"/>
        </w:rPr>
        <w:t>/english/issues/women/rapporteur/docs/15YearReviewof VAWMandate.pdf</w:t>
      </w:r>
      <w:r w:rsidR="00D16764">
        <w:rPr>
          <w:rStyle w:val="af2"/>
          <w:color w:val="auto"/>
          <w:u w:val="none"/>
          <w:lang w:val="en-US"/>
        </w:rPr>
        <w:fldChar w:fldCharType="end"/>
      </w:r>
      <w:r w:rsidRPr="00DD4E82">
        <w:rPr>
          <w:lang w:val="en-US"/>
        </w:rPr>
        <w:t>.</w:t>
      </w:r>
    </w:p>
  </w:footnote>
  <w:footnote w:id="7">
    <w:p w:rsidR="00650A8C" w:rsidRPr="000F4FAF" w:rsidRDefault="00650A8C" w:rsidP="00A007F8">
      <w:pPr>
        <w:pStyle w:val="aa"/>
        <w:widowControl w:val="0"/>
        <w:tabs>
          <w:tab w:val="clear" w:pos="1021"/>
          <w:tab w:val="right" w:pos="1020"/>
        </w:tabs>
        <w:rPr>
          <w:lang w:val="ru-RU"/>
        </w:rPr>
      </w:pPr>
      <w:r w:rsidRPr="00DD4E82">
        <w:rPr>
          <w:lang w:val="en-US"/>
        </w:rPr>
        <w:tab/>
      </w:r>
      <w:r w:rsidRPr="007A2B82">
        <w:rPr>
          <w:rStyle w:val="a6"/>
          <w:lang w:val="ru-RU"/>
        </w:rPr>
        <w:footnoteRef/>
      </w:r>
      <w:r>
        <w:rPr>
          <w:lang w:val="ru-RU"/>
        </w:rPr>
        <w:tab/>
      </w:r>
      <w:r>
        <w:rPr>
          <w:lang w:val="ru-RU"/>
        </w:rPr>
        <w:t>См. замечание общего порядка № 5 (2003) об общих мерах по осуществлению Конвенции о правах ребенка, пункт 12.</w:t>
      </w:r>
    </w:p>
  </w:footnote>
  <w:footnote w:id="8">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Комитет по правам человека, замечание общего порядка № 18 (1989) о недискриминации, пункт 147.</w:t>
      </w:r>
    </w:p>
  </w:footnote>
  <w:footnote w:id="9">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Комитет по правам ребенка, замечание общего порядка № 14 (2013) o праве ребенка на уделение первоочередного внимания наилучшему обеспечению его/ее интересов, пункт 6.</w:t>
      </w:r>
    </w:p>
  </w:footnote>
  <w:footnote w:id="10">
    <w:p w:rsidR="00650A8C" w:rsidRPr="00314BF1"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замечания общего порядка № 12, пункты 70–74, и № 14, пункты 43–45.</w:t>
      </w:r>
    </w:p>
  </w:footnote>
  <w:footnote w:id="11">
    <w:p w:rsidR="00650A8C" w:rsidRPr="00314BF1"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замечание общего порядка № 12, пункт 27.</w:t>
      </w:r>
    </w:p>
  </w:footnote>
  <w:footnote w:id="12">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A/HRC/26/22, пункт 21.</w:t>
      </w:r>
    </w:p>
  </w:footnote>
  <w:footnote w:id="13">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замечание общего порядка № 9 (2006) о правах детей-инвалидов, пункты 8–10.</w:t>
      </w:r>
    </w:p>
  </w:footnote>
  <w:footnote w:id="14">
    <w:p w:rsidR="00650A8C" w:rsidRPr="00D50D91" w:rsidRDefault="00650A8C" w:rsidP="00A007F8">
      <w:pPr>
        <w:pStyle w:val="aa"/>
        <w:widowControl w:val="0"/>
        <w:tabs>
          <w:tab w:val="clear" w:pos="1021"/>
          <w:tab w:val="right" w:pos="1020"/>
        </w:tabs>
        <w:rPr>
          <w:lang w:val="ru-RU"/>
        </w:rPr>
      </w:pPr>
      <w:r w:rsidRPr="0057129F">
        <w:rPr>
          <w:lang w:val="ru-RU"/>
        </w:rPr>
        <w:tab/>
      </w:r>
      <w:r w:rsidRPr="007A2B82">
        <w:rPr>
          <w:rStyle w:val="a6"/>
          <w:lang w:val="ru-RU"/>
        </w:rPr>
        <w:footnoteRef/>
      </w:r>
      <w:r w:rsidRPr="00D50D91">
        <w:rPr>
          <w:lang w:val="ru-RU"/>
        </w:rPr>
        <w:tab/>
      </w:r>
      <w:r>
        <w:rPr>
          <w:lang w:val="ru-RU"/>
        </w:rPr>
        <w:t>См</w:t>
      </w:r>
      <w:r w:rsidRPr="00D50D91">
        <w:rPr>
          <w:lang w:val="ru-RU"/>
        </w:rPr>
        <w:t xml:space="preserve">. </w:t>
      </w:r>
      <w:r w:rsidRPr="00F725B6">
        <w:rPr>
          <w:lang w:val="en-US"/>
        </w:rPr>
        <w:t>A</w:t>
      </w:r>
      <w:r w:rsidRPr="00D50D91">
        <w:rPr>
          <w:lang w:val="ru-RU"/>
        </w:rPr>
        <w:t>/</w:t>
      </w:r>
      <w:r w:rsidRPr="00F725B6">
        <w:rPr>
          <w:lang w:val="en-US"/>
        </w:rPr>
        <w:t>HRC</w:t>
      </w:r>
      <w:r w:rsidRPr="00D50D91">
        <w:rPr>
          <w:lang w:val="ru-RU"/>
        </w:rPr>
        <w:t xml:space="preserve">/22/53. </w:t>
      </w:r>
    </w:p>
  </w:footnote>
  <w:footnote w:id="15">
    <w:p w:rsidR="00650A8C" w:rsidRPr="00D50D91" w:rsidRDefault="00650A8C" w:rsidP="00A007F8">
      <w:pPr>
        <w:pStyle w:val="aa"/>
        <w:widowControl w:val="0"/>
        <w:tabs>
          <w:tab w:val="clear" w:pos="1021"/>
          <w:tab w:val="right" w:pos="1020"/>
        </w:tabs>
        <w:rPr>
          <w:lang w:val="ru-RU"/>
        </w:rPr>
      </w:pPr>
      <w:r w:rsidRPr="00D50D91">
        <w:rPr>
          <w:lang w:val="ru-RU"/>
        </w:rPr>
        <w:tab/>
      </w:r>
      <w:r w:rsidRPr="007A2B82">
        <w:rPr>
          <w:rStyle w:val="a6"/>
          <w:lang w:val="ru-RU"/>
        </w:rPr>
        <w:footnoteRef/>
      </w:r>
      <w:r w:rsidRPr="00D50D91">
        <w:rPr>
          <w:lang w:val="ru-RU"/>
        </w:rPr>
        <w:tab/>
      </w:r>
      <w:r>
        <w:rPr>
          <w:lang w:val="ru-RU"/>
        </w:rPr>
        <w:t>См</w:t>
      </w:r>
      <w:r w:rsidRPr="00D50D91">
        <w:rPr>
          <w:lang w:val="ru-RU"/>
        </w:rPr>
        <w:t xml:space="preserve">. </w:t>
      </w:r>
      <w:proofErr w:type="gramStart"/>
      <w:r w:rsidRPr="00F725B6">
        <w:rPr>
          <w:lang w:val="en-US"/>
        </w:rPr>
        <w:t>A</w:t>
      </w:r>
      <w:r w:rsidRPr="00D50D91">
        <w:rPr>
          <w:lang w:val="ru-RU"/>
        </w:rPr>
        <w:t xml:space="preserve">/66/230, </w:t>
      </w:r>
      <w:r>
        <w:rPr>
          <w:lang w:val="ru-RU"/>
        </w:rPr>
        <w:t>пункты 44–</w:t>
      </w:r>
      <w:r w:rsidRPr="00D50D91">
        <w:rPr>
          <w:lang w:val="ru-RU"/>
        </w:rPr>
        <w:t>49.</w:t>
      </w:r>
      <w:proofErr w:type="gramEnd"/>
    </w:p>
  </w:footnote>
  <w:footnote w:id="16">
    <w:p w:rsidR="00650A8C" w:rsidRPr="000F4FAF" w:rsidRDefault="00650A8C" w:rsidP="00A007F8">
      <w:pPr>
        <w:pStyle w:val="aa"/>
        <w:widowControl w:val="0"/>
        <w:tabs>
          <w:tab w:val="clear" w:pos="1021"/>
          <w:tab w:val="right" w:pos="1020"/>
        </w:tabs>
        <w:rPr>
          <w:lang w:val="ru-RU"/>
        </w:rPr>
      </w:pPr>
      <w:r w:rsidRPr="00D50D91">
        <w:rPr>
          <w:lang w:val="ru-RU"/>
        </w:rPr>
        <w:tab/>
      </w:r>
      <w:r w:rsidRPr="007A2B82">
        <w:rPr>
          <w:rStyle w:val="a6"/>
          <w:lang w:val="ru-RU"/>
        </w:rPr>
        <w:footnoteRef/>
      </w:r>
      <w:r>
        <w:rPr>
          <w:lang w:val="ru-RU"/>
        </w:rPr>
        <w:tab/>
      </w:r>
      <w:r>
        <w:rPr>
          <w:lang w:val="ru-RU"/>
        </w:rPr>
        <w:t xml:space="preserve">См. заявление Комитета по правам ребенка и других учреждений Организации Объединенных Наций и региональных механизмов по правам человека от 13 мая 2015 года, доступно на </w:t>
      </w:r>
      <w:hyperlink r:id="rId1" w:history="1">
        <w:r w:rsidRPr="007A2B82">
          <w:rPr>
            <w:rStyle w:val="af2"/>
            <w:color w:val="auto"/>
            <w:u w:val="none"/>
            <w:lang w:val="ru-RU"/>
          </w:rPr>
          <w:t>http://www.ohchr.org/EN/NewsEvents/Pages/DisplayNews.aspx?</w:t>
        </w:r>
        <w:r>
          <w:rPr>
            <w:rStyle w:val="af2"/>
            <w:color w:val="auto"/>
            <w:u w:val="none"/>
            <w:lang w:val="ru-RU"/>
          </w:rPr>
          <w:t xml:space="preserve"> </w:t>
        </w:r>
        <w:r w:rsidRPr="007A2B82">
          <w:rPr>
            <w:rStyle w:val="af2"/>
            <w:color w:val="auto"/>
            <w:u w:val="none"/>
            <w:lang w:val="ru-RU"/>
          </w:rPr>
          <w:t>NewsID=15941&amp;LangID=E</w:t>
        </w:r>
      </w:hyperlink>
      <w:r>
        <w:rPr>
          <w:lang w:val="ru-RU"/>
        </w:rPr>
        <w:t>.</w:t>
      </w:r>
    </w:p>
  </w:footnote>
  <w:footnote w:id="17">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Tам же.</w:t>
      </w:r>
    </w:p>
  </w:footnote>
  <w:footnote w:id="18">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замечание общего порядка № 12, пункт 101.</w:t>
      </w:r>
    </w:p>
  </w:footnote>
  <w:footnote w:id="19">
    <w:p w:rsidR="00650A8C" w:rsidRPr="00314BF1"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например, CRC/C/15/Add.194, пункты 32 и 33, и CRC/C/15/Add.181, пункты 29 и 30.</w:t>
      </w:r>
    </w:p>
  </w:footnote>
  <w:footnote w:id="20">
    <w:p w:rsidR="00650A8C" w:rsidRPr="00E66BB2"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sidRPr="00314BF1">
        <w:rPr>
          <w:lang w:val="en-US"/>
        </w:rPr>
        <w:tab/>
      </w:r>
      <w:r>
        <w:rPr>
          <w:lang w:val="ru-RU"/>
        </w:rPr>
        <w:t>См</w:t>
      </w:r>
      <w:r w:rsidRPr="00314BF1">
        <w:rPr>
          <w:lang w:val="en-US"/>
        </w:rPr>
        <w:t xml:space="preserve">. United Nations Children's Fund (UNICEF), </w:t>
      </w:r>
      <w:r w:rsidRPr="00054D9F">
        <w:rPr>
          <w:i/>
          <w:lang w:val="en-US"/>
        </w:rPr>
        <w:t>Implementation Handbook on the Convention on the Rights of the Child</w:t>
      </w:r>
      <w:r>
        <w:rPr>
          <w:lang w:val="en-US"/>
        </w:rPr>
        <w:t xml:space="preserve"> (2007), pp. 203</w:t>
      </w:r>
      <w:r w:rsidRPr="0067613A">
        <w:rPr>
          <w:lang w:val="en-US"/>
        </w:rPr>
        <w:t>–</w:t>
      </w:r>
      <w:r w:rsidRPr="00314BF1">
        <w:rPr>
          <w:lang w:val="en-US"/>
        </w:rPr>
        <w:t xml:space="preserve">211. </w:t>
      </w:r>
      <w:r>
        <w:rPr>
          <w:lang w:val="ru-RU"/>
        </w:rPr>
        <w:t>Доступно</w:t>
      </w:r>
      <w:r w:rsidRPr="00E66BB2">
        <w:rPr>
          <w:lang w:val="ru-RU"/>
        </w:rPr>
        <w:t xml:space="preserve"> </w:t>
      </w:r>
      <w:r>
        <w:rPr>
          <w:lang w:val="ru-RU"/>
        </w:rPr>
        <w:t>на</w:t>
      </w:r>
      <w:r w:rsidRPr="00E66BB2">
        <w:rPr>
          <w:lang w:val="ru-RU"/>
        </w:rPr>
        <w:t xml:space="preserve"> </w:t>
      </w:r>
      <w:hyperlink r:id="rId2" w:history="1">
        <w:r w:rsidR="00E66BB2" w:rsidRPr="00E66BB2">
          <w:rPr>
            <w:rStyle w:val="af2"/>
            <w:color w:val="auto"/>
            <w:u w:val="none"/>
            <w:lang w:val="ru-RU"/>
          </w:rPr>
          <w:t>www.unicef.org/publications/files/Implementation_Handbook_for_the_Convention_on_the_Rights_of_the_Child_Part_1_of_3.pdf</w:t>
        </w:r>
      </w:hyperlink>
      <w:r w:rsidRPr="00E66BB2">
        <w:rPr>
          <w:lang w:val="ru-RU"/>
        </w:rPr>
        <w:t xml:space="preserve">. </w:t>
      </w:r>
    </w:p>
  </w:footnote>
  <w:footnote w:id="21">
    <w:p w:rsidR="00650A8C" w:rsidRPr="000F4FAF" w:rsidRDefault="00650A8C" w:rsidP="00A007F8">
      <w:pPr>
        <w:pStyle w:val="aa"/>
        <w:widowControl w:val="0"/>
        <w:tabs>
          <w:tab w:val="clear" w:pos="1021"/>
          <w:tab w:val="right" w:pos="1020"/>
        </w:tabs>
        <w:rPr>
          <w:lang w:val="ru-RU"/>
        </w:rPr>
      </w:pPr>
      <w:r w:rsidRPr="00E66BB2">
        <w:rPr>
          <w:lang w:val="ru-RU"/>
        </w:rPr>
        <w:tab/>
      </w:r>
      <w:r w:rsidRPr="007A2B82">
        <w:rPr>
          <w:rStyle w:val="a6"/>
          <w:lang w:val="ru-RU"/>
        </w:rPr>
        <w:footnoteRef/>
      </w:r>
      <w:r>
        <w:rPr>
          <w:lang w:val="ru-RU"/>
        </w:rPr>
        <w:tab/>
      </w:r>
      <w:r>
        <w:rPr>
          <w:lang w:val="ru-RU"/>
        </w:rPr>
        <w:t>См. замечание общего порядка № 16 (1988) Комитета по правам человека о праве на неприкосновенность частной жизни, пункты 2–4.</w:t>
      </w:r>
    </w:p>
  </w:footnote>
  <w:footnote w:id="22">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 xml:space="preserve">Обсуждение в 2014 году см. на www.ohchr.org/Documents/HRBodies/CRC/Discussions/ 2014/DGD_report.pdf; обсуждение в 1996 году см. на </w:t>
      </w:r>
      <w:hyperlink r:id="rId3" w:history="1">
        <w:r w:rsidRPr="00AF5ACE">
          <w:rPr>
            <w:rStyle w:val="af2"/>
            <w:color w:val="auto"/>
            <w:u w:val="none"/>
            <w:lang w:val="ru-RU"/>
          </w:rPr>
          <w:t>www.ohchr.org/Documents/</w:t>
        </w:r>
        <w:r>
          <w:rPr>
            <w:rStyle w:val="af2"/>
            <w:color w:val="auto"/>
            <w:u w:val="none"/>
            <w:lang w:val="ru-RU"/>
          </w:rPr>
          <w:t xml:space="preserve"> </w:t>
        </w:r>
        <w:r w:rsidRPr="00AF5ACE">
          <w:rPr>
            <w:rStyle w:val="af2"/>
            <w:color w:val="auto"/>
            <w:u w:val="none"/>
            <w:lang w:val="ru-RU"/>
          </w:rPr>
          <w:t>HRBodies/CRC/Discussions/Recommendations/Recommendations1996.pdf</w:t>
        </w:r>
      </w:hyperlink>
      <w:r>
        <w:rPr>
          <w:lang w:val="ru-RU"/>
        </w:rPr>
        <w:t>.</w:t>
      </w:r>
    </w:p>
  </w:footnote>
  <w:footnote w:id="23">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sidRPr="000F4FAF">
        <w:rPr>
          <w:lang w:val="es-ES"/>
        </w:rPr>
        <w:tab/>
      </w:r>
      <w:r>
        <w:rPr>
          <w:lang w:val="ru-RU"/>
        </w:rPr>
        <w:t>См</w:t>
      </w:r>
      <w:r w:rsidRPr="000F4FAF">
        <w:rPr>
          <w:lang w:val="es-ES"/>
        </w:rPr>
        <w:t xml:space="preserve">. </w:t>
      </w:r>
      <w:r w:rsidR="00D16764">
        <w:fldChar w:fldCharType="begin"/>
      </w:r>
      <w:r w:rsidR="00D16764">
        <w:instrText xml:space="preserve"> HYPERLINK "http://www.ohchr.org/Documents/HRBodies/CRC/Discussions/2014/DGD_report.pdf" </w:instrText>
      </w:r>
      <w:r w:rsidR="00D16764">
        <w:fldChar w:fldCharType="separate"/>
      </w:r>
      <w:r w:rsidRPr="00AF5ACE">
        <w:rPr>
          <w:rStyle w:val="af2"/>
          <w:color w:val="auto"/>
          <w:u w:val="none"/>
          <w:lang w:val="es-ES"/>
        </w:rPr>
        <w:t>www</w:t>
      </w:r>
      <w:r w:rsidRPr="00E66BB2">
        <w:rPr>
          <w:rStyle w:val="af2"/>
          <w:color w:val="auto"/>
          <w:u w:val="none"/>
          <w:lang w:val="ru-RU"/>
        </w:rPr>
        <w:t>.</w:t>
      </w:r>
      <w:r w:rsidRPr="00AF5ACE">
        <w:rPr>
          <w:rStyle w:val="af2"/>
          <w:color w:val="auto"/>
          <w:u w:val="none"/>
          <w:lang w:val="es-ES"/>
        </w:rPr>
        <w:t>ohchr</w:t>
      </w:r>
      <w:r w:rsidRPr="00E66BB2">
        <w:rPr>
          <w:rStyle w:val="af2"/>
          <w:color w:val="auto"/>
          <w:u w:val="none"/>
          <w:lang w:val="ru-RU"/>
        </w:rPr>
        <w:t>.</w:t>
      </w:r>
      <w:r w:rsidRPr="00AF5ACE">
        <w:rPr>
          <w:rStyle w:val="af2"/>
          <w:color w:val="auto"/>
          <w:u w:val="none"/>
          <w:lang w:val="es-ES"/>
        </w:rPr>
        <w:t>org</w:t>
      </w:r>
      <w:r w:rsidRPr="00E66BB2">
        <w:rPr>
          <w:rStyle w:val="af2"/>
          <w:color w:val="auto"/>
          <w:u w:val="none"/>
          <w:lang w:val="ru-RU"/>
        </w:rPr>
        <w:t>/</w:t>
      </w:r>
      <w:r w:rsidRPr="00AF5ACE">
        <w:rPr>
          <w:rStyle w:val="af2"/>
          <w:color w:val="auto"/>
          <w:u w:val="none"/>
          <w:lang w:val="es-ES"/>
        </w:rPr>
        <w:t>Documents</w:t>
      </w:r>
      <w:r w:rsidRPr="00E66BB2">
        <w:rPr>
          <w:rStyle w:val="af2"/>
          <w:color w:val="auto"/>
          <w:u w:val="none"/>
          <w:lang w:val="ru-RU"/>
        </w:rPr>
        <w:t>/</w:t>
      </w:r>
      <w:r w:rsidRPr="00AF5ACE">
        <w:rPr>
          <w:rStyle w:val="af2"/>
          <w:color w:val="auto"/>
          <w:u w:val="none"/>
          <w:lang w:val="es-ES"/>
        </w:rPr>
        <w:t>HRBodies</w:t>
      </w:r>
      <w:r w:rsidRPr="00E66BB2">
        <w:rPr>
          <w:rStyle w:val="af2"/>
          <w:color w:val="auto"/>
          <w:u w:val="none"/>
          <w:lang w:val="ru-RU"/>
        </w:rPr>
        <w:t>/</w:t>
      </w:r>
      <w:r w:rsidRPr="00AF5ACE">
        <w:rPr>
          <w:rStyle w:val="af2"/>
          <w:color w:val="auto"/>
          <w:u w:val="none"/>
          <w:lang w:val="es-ES"/>
        </w:rPr>
        <w:t>CRC</w:t>
      </w:r>
      <w:r w:rsidRPr="00E66BB2">
        <w:rPr>
          <w:rStyle w:val="af2"/>
          <w:color w:val="auto"/>
          <w:u w:val="none"/>
          <w:lang w:val="ru-RU"/>
        </w:rPr>
        <w:t>/</w:t>
      </w:r>
      <w:r w:rsidRPr="00AF5ACE">
        <w:rPr>
          <w:rStyle w:val="af2"/>
          <w:color w:val="auto"/>
          <w:u w:val="none"/>
          <w:lang w:val="es-ES"/>
        </w:rPr>
        <w:t>Discussions</w:t>
      </w:r>
      <w:r w:rsidRPr="00E66BB2">
        <w:rPr>
          <w:rStyle w:val="af2"/>
          <w:color w:val="auto"/>
          <w:u w:val="none"/>
          <w:lang w:val="ru-RU"/>
        </w:rPr>
        <w:t>/2014/</w:t>
      </w:r>
      <w:r w:rsidRPr="00AF5ACE">
        <w:rPr>
          <w:rStyle w:val="af2"/>
          <w:color w:val="auto"/>
          <w:u w:val="none"/>
          <w:lang w:val="es-ES"/>
        </w:rPr>
        <w:t>DGD</w:t>
      </w:r>
      <w:r w:rsidRPr="00E66BB2">
        <w:rPr>
          <w:rStyle w:val="af2"/>
          <w:color w:val="auto"/>
          <w:u w:val="none"/>
          <w:lang w:val="ru-RU"/>
        </w:rPr>
        <w:t>_</w:t>
      </w:r>
      <w:r w:rsidRPr="00AF5ACE">
        <w:rPr>
          <w:rStyle w:val="af2"/>
          <w:color w:val="auto"/>
          <w:u w:val="none"/>
          <w:lang w:val="es-ES"/>
        </w:rPr>
        <w:t>report</w:t>
      </w:r>
      <w:r w:rsidRPr="00E66BB2">
        <w:rPr>
          <w:rStyle w:val="af2"/>
          <w:color w:val="auto"/>
          <w:u w:val="none"/>
          <w:lang w:val="ru-RU"/>
        </w:rPr>
        <w:t>.</w:t>
      </w:r>
      <w:r w:rsidRPr="00AF5ACE">
        <w:rPr>
          <w:rStyle w:val="af2"/>
          <w:color w:val="auto"/>
          <w:u w:val="none"/>
          <w:lang w:val="es-ES"/>
        </w:rPr>
        <w:t>pdf</w:t>
      </w:r>
      <w:r w:rsidR="00D16764">
        <w:rPr>
          <w:rStyle w:val="af2"/>
          <w:color w:val="auto"/>
          <w:u w:val="none"/>
          <w:lang w:val="es-ES"/>
        </w:rPr>
        <w:fldChar w:fldCharType="end"/>
      </w:r>
      <w:r w:rsidRPr="00E66BB2">
        <w:rPr>
          <w:lang w:val="ru-RU"/>
        </w:rPr>
        <w:t xml:space="preserve">, </w:t>
      </w:r>
      <w:r w:rsidR="00E66BB2">
        <w:rPr>
          <w:lang w:val="ru-RU"/>
        </w:rPr>
        <w:t>пункт</w:t>
      </w:r>
      <w:r w:rsidRPr="0067613A">
        <w:rPr>
          <w:lang w:val="es-ES"/>
        </w:rPr>
        <w:t> </w:t>
      </w:r>
      <w:r>
        <w:rPr>
          <w:lang w:val="ru-RU"/>
        </w:rPr>
        <w:t>95.</w:t>
      </w:r>
    </w:p>
  </w:footnote>
  <w:footnote w:id="24">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A/HRC/32/32.</w:t>
      </w:r>
    </w:p>
  </w:footnote>
  <w:footnote w:id="25">
    <w:p w:rsidR="00650A8C" w:rsidRPr="000F4FAF" w:rsidRDefault="00650A8C" w:rsidP="00A007F8">
      <w:pPr>
        <w:pStyle w:val="ac"/>
        <w:rPr>
          <w:lang w:val="ru-RU"/>
        </w:rPr>
      </w:pPr>
      <w:r>
        <w:rPr>
          <w:lang w:val="ru-RU"/>
        </w:rPr>
        <w:tab/>
      </w:r>
      <w:r w:rsidRPr="007A2B82">
        <w:rPr>
          <w:rStyle w:val="a6"/>
          <w:lang w:val="ru-RU"/>
        </w:rPr>
        <w:footnoteRef/>
      </w:r>
      <w:r>
        <w:rPr>
          <w:lang w:val="ru-RU"/>
        </w:rPr>
        <w:tab/>
      </w:r>
      <w:r>
        <w:rPr>
          <w:lang w:val="ru-RU"/>
        </w:rPr>
        <w:t xml:space="preserve">Резолюция 64/142 Генеральной Ассамблеи, приложение. См. также Комитет по правам ребенка, замечание общего порядка № 9. </w:t>
      </w:r>
    </w:p>
  </w:footnote>
  <w:footnote w:id="26">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замечание общего порядка № 15 (2013) о праве ребенка на пользование наиболее совершенными услугами системы здравоохранения, пункт 38.</w:t>
      </w:r>
    </w:p>
  </w:footnote>
  <w:footnote w:id="27">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A/HRC/32/32.</w:t>
      </w:r>
    </w:p>
  </w:footnote>
  <w:footnote w:id="28">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См. замечание общего порядка № 20 (2009) Комитета по экономическим, социальным и культурным правам о недискриминации экономических, социальных и культурных прав, пункт 29.</w:t>
      </w:r>
    </w:p>
  </w:footnote>
  <w:footnote w:id="29">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 xml:space="preserve">См. </w:t>
      </w:r>
      <w:r w:rsidR="00D16764">
        <w:fldChar w:fldCharType="begin"/>
      </w:r>
      <w:r w:rsidR="00D16764">
        <w:instrText xml:space="preserve"> HYPERLINK "http://apps.w</w:instrText>
      </w:r>
      <w:r w:rsidR="00D16764">
        <w:instrText xml:space="preserve">ho.int/iris/bitstream/10665/112750/1/WHO_FWC_MCA_14.05_eng.pdf?ua=1" </w:instrText>
      </w:r>
      <w:r w:rsidR="00D16764">
        <w:fldChar w:fldCharType="separate"/>
      </w:r>
      <w:r w:rsidRPr="00136AD4">
        <w:rPr>
          <w:rStyle w:val="af2"/>
          <w:color w:val="auto"/>
          <w:u w:val="none"/>
          <w:lang w:val="ru-RU"/>
        </w:rPr>
        <w:t>http://apps.who.int/iris/bitstream/10665/112750/1/WHO_FWC_MCA_14.05_</w:t>
      </w:r>
      <w:r>
        <w:rPr>
          <w:rStyle w:val="af2"/>
          <w:color w:val="auto"/>
          <w:u w:val="none"/>
          <w:lang w:val="ru-RU"/>
        </w:rPr>
        <w:t xml:space="preserve"> </w:t>
      </w:r>
      <w:r w:rsidRPr="00136AD4">
        <w:rPr>
          <w:rStyle w:val="af2"/>
          <w:color w:val="auto"/>
          <w:u w:val="none"/>
          <w:lang w:val="ru-RU"/>
        </w:rPr>
        <w:t>eng.pdf?ua=1</w:t>
      </w:r>
      <w:r w:rsidR="00D16764">
        <w:rPr>
          <w:rStyle w:val="af2"/>
          <w:color w:val="auto"/>
          <w:u w:val="none"/>
          <w:lang w:val="ru-RU"/>
        </w:rPr>
        <w:fldChar w:fldCharType="end"/>
      </w:r>
      <w:r>
        <w:rPr>
          <w:lang w:val="ru-RU"/>
        </w:rPr>
        <w:t>, p. 3.</w:t>
      </w:r>
    </w:p>
  </w:footnote>
  <w:footnote w:id="30">
    <w:p w:rsidR="00650A8C" w:rsidRPr="004E300D"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sidRPr="004E300D">
        <w:rPr>
          <w:lang w:val="ru-RU"/>
        </w:rPr>
        <w:tab/>
      </w:r>
      <w:r>
        <w:rPr>
          <w:lang w:val="ru-RU"/>
        </w:rPr>
        <w:t>См</w:t>
      </w:r>
      <w:r w:rsidRPr="004E300D">
        <w:rPr>
          <w:lang w:val="ru-RU"/>
        </w:rPr>
        <w:t xml:space="preserve">. </w:t>
      </w:r>
      <w:r w:rsidRPr="00F725B6">
        <w:rPr>
          <w:lang w:val="en-US"/>
        </w:rPr>
        <w:t>A</w:t>
      </w:r>
      <w:r w:rsidRPr="004E300D">
        <w:rPr>
          <w:lang w:val="ru-RU"/>
        </w:rPr>
        <w:t>/</w:t>
      </w:r>
      <w:r w:rsidRPr="00F725B6">
        <w:rPr>
          <w:lang w:val="en-US"/>
        </w:rPr>
        <w:t>HRC</w:t>
      </w:r>
      <w:r w:rsidRPr="004E300D">
        <w:rPr>
          <w:lang w:val="ru-RU"/>
        </w:rPr>
        <w:t>/32/32.</w:t>
      </w:r>
    </w:p>
  </w:footnote>
  <w:footnote w:id="31">
    <w:p w:rsidR="00650A8C" w:rsidRPr="009737BF" w:rsidRDefault="00650A8C" w:rsidP="00A007F8">
      <w:pPr>
        <w:pStyle w:val="aa"/>
        <w:widowControl w:val="0"/>
        <w:tabs>
          <w:tab w:val="clear" w:pos="1021"/>
          <w:tab w:val="right" w:pos="1020"/>
        </w:tabs>
        <w:rPr>
          <w:lang w:val="ru-RU"/>
        </w:rPr>
      </w:pPr>
      <w:r w:rsidRPr="004E300D">
        <w:rPr>
          <w:lang w:val="ru-RU"/>
        </w:rPr>
        <w:tab/>
      </w:r>
      <w:r w:rsidRPr="007A2B82">
        <w:rPr>
          <w:rStyle w:val="a6"/>
          <w:lang w:val="ru-RU"/>
        </w:rPr>
        <w:footnoteRef/>
      </w:r>
      <w:r w:rsidRPr="009737BF">
        <w:rPr>
          <w:lang w:val="ru-RU"/>
        </w:rPr>
        <w:tab/>
      </w:r>
      <w:r>
        <w:rPr>
          <w:lang w:val="ru-RU"/>
        </w:rPr>
        <w:t>См</w:t>
      </w:r>
      <w:r w:rsidRPr="009737BF">
        <w:rPr>
          <w:lang w:val="ru-RU"/>
        </w:rPr>
        <w:t>. www.unicef.org/adolescence/files/SOWC_2011_Main_Report_EN_02092011.pdf.</w:t>
      </w:r>
    </w:p>
  </w:footnote>
  <w:footnote w:id="32">
    <w:p w:rsidR="00650A8C" w:rsidRPr="000F4FAF" w:rsidRDefault="00650A8C" w:rsidP="00A007F8">
      <w:pPr>
        <w:pStyle w:val="aa"/>
        <w:widowControl w:val="0"/>
        <w:tabs>
          <w:tab w:val="clear" w:pos="1021"/>
          <w:tab w:val="right" w:pos="1020"/>
        </w:tabs>
        <w:rPr>
          <w:lang w:val="ru-RU"/>
        </w:rPr>
      </w:pPr>
      <w:r w:rsidRPr="009737BF">
        <w:rPr>
          <w:lang w:val="ru-RU"/>
        </w:rPr>
        <w:tab/>
      </w:r>
      <w:r w:rsidRPr="007A2B82">
        <w:rPr>
          <w:rStyle w:val="a6"/>
          <w:lang w:val="ru-RU"/>
        </w:rPr>
        <w:footnoteRef/>
      </w:r>
      <w:r>
        <w:rPr>
          <w:lang w:val="ru-RU"/>
        </w:rPr>
        <w:tab/>
      </w:r>
      <w:r>
        <w:rPr>
          <w:lang w:val="ru-RU"/>
        </w:rPr>
        <w:t>См. Комитет по правам ребенка, замечание общего порядка № 1 (2001) о целях образования, пункт 2.</w:t>
      </w:r>
    </w:p>
  </w:footnote>
  <w:footnote w:id="33">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 xml:space="preserve">Целевой показатель 8.6 Целей в области устойчивого развития относится к «молодежи» (подростки в возрасте 15–24 лет). См. резолюцию 70/1 Генеральной Ассамблеи. </w:t>
      </w:r>
    </w:p>
  </w:footnote>
  <w:footnote w:id="34">
    <w:p w:rsidR="00650A8C" w:rsidRPr="000F4FAF" w:rsidRDefault="00650A8C" w:rsidP="00A007F8">
      <w:pPr>
        <w:pStyle w:val="aa"/>
        <w:widowControl w:val="0"/>
        <w:tabs>
          <w:tab w:val="clear" w:pos="1021"/>
          <w:tab w:val="right" w:pos="1020"/>
        </w:tabs>
        <w:rPr>
          <w:lang w:val="ru-RU"/>
        </w:rPr>
      </w:pPr>
      <w:r>
        <w:rPr>
          <w:lang w:val="ru-RU"/>
        </w:rPr>
        <w:tab/>
      </w:r>
      <w:r w:rsidRPr="007A2B82">
        <w:rPr>
          <w:rStyle w:val="a6"/>
          <w:lang w:val="ru-RU"/>
        </w:rPr>
        <w:footnoteRef/>
      </w:r>
      <w:r>
        <w:rPr>
          <w:lang w:val="ru-RU"/>
        </w:rPr>
        <w:tab/>
      </w:r>
      <w:r>
        <w:rPr>
          <w:lang w:val="ru-RU"/>
        </w:rPr>
        <w:t>Термин «навыки XXI века» относится к широкому набору знаний, навыков, привычному стилю работы и характерным особенностям, которые, как считают педагоги, реформаторы школьной системы, преподаватели высших учебных заведений, работодатели и другие, имеют исключительно важное значение для достижения успеха в современном мире, особенно в отношении учебных программ и современных профессий, а также на рабочем месте.</w:t>
      </w:r>
    </w:p>
  </w:footnote>
  <w:footnote w:id="35">
    <w:p w:rsidR="00650A8C" w:rsidRPr="003C02FC" w:rsidRDefault="00650A8C" w:rsidP="00A007F8">
      <w:pPr>
        <w:pStyle w:val="aa"/>
        <w:widowControl w:val="0"/>
        <w:tabs>
          <w:tab w:val="clear" w:pos="1021"/>
          <w:tab w:val="right" w:pos="1020"/>
        </w:tabs>
        <w:rPr>
          <w:sz w:val="16"/>
          <w:szCs w:val="16"/>
          <w:lang w:val="ru-RU"/>
        </w:rPr>
      </w:pPr>
      <w:r>
        <w:rPr>
          <w:lang w:val="ru-RU"/>
        </w:rPr>
        <w:tab/>
      </w:r>
      <w:r w:rsidRPr="007A2B82">
        <w:rPr>
          <w:rStyle w:val="a6"/>
          <w:lang w:val="ru-RU"/>
        </w:rPr>
        <w:footnoteRef/>
      </w:r>
      <w:r w:rsidRPr="003C02FC">
        <w:rPr>
          <w:lang w:val="ru-RU"/>
        </w:rPr>
        <w:tab/>
      </w:r>
      <w:r>
        <w:rPr>
          <w:lang w:val="ru-RU"/>
        </w:rPr>
        <w:t>См</w:t>
      </w:r>
      <w:r w:rsidRPr="003C02FC">
        <w:rPr>
          <w:lang w:val="ru-RU"/>
        </w:rPr>
        <w:t>. www.ohchr.org/Documents/HRBodies/CRC/Discussions/2012/</w:t>
      </w:r>
      <w:r w:rsidRPr="003C02FC">
        <w:rPr>
          <w:lang w:val="ru-RU"/>
        </w:rPr>
        <w:br/>
        <w:t>DGD2012ReportAndRecommendations.pdf.</w:t>
      </w:r>
    </w:p>
  </w:footnote>
  <w:footnote w:id="36">
    <w:p w:rsidR="00650A8C" w:rsidRPr="00F058DC" w:rsidRDefault="00650A8C" w:rsidP="00A007F8">
      <w:pPr>
        <w:pStyle w:val="aa"/>
        <w:widowControl w:val="0"/>
        <w:tabs>
          <w:tab w:val="clear" w:pos="1021"/>
          <w:tab w:val="right" w:pos="1020"/>
        </w:tabs>
        <w:rPr>
          <w:lang w:val="en-US"/>
        </w:rPr>
      </w:pPr>
      <w:r w:rsidRPr="003C02FC">
        <w:rPr>
          <w:lang w:val="ru-RU"/>
        </w:rPr>
        <w:tab/>
      </w:r>
      <w:r w:rsidRPr="007A2B82">
        <w:rPr>
          <w:rStyle w:val="a6"/>
          <w:lang w:val="ru-RU"/>
        </w:rPr>
        <w:footnoteRef/>
      </w:r>
      <w:r w:rsidRPr="00314BF1">
        <w:rPr>
          <w:lang w:val="en-US"/>
        </w:rPr>
        <w:tab/>
      </w:r>
      <w:r>
        <w:rPr>
          <w:lang w:val="ru-RU"/>
        </w:rPr>
        <w:t>См</w:t>
      </w:r>
      <w:r w:rsidRPr="00314BF1">
        <w:rPr>
          <w:lang w:val="en-US"/>
        </w:rPr>
        <w:t xml:space="preserve">. </w:t>
      </w:r>
      <w:proofErr w:type="gramStart"/>
      <w:r w:rsidRPr="00314BF1">
        <w:rPr>
          <w:lang w:val="en-US"/>
        </w:rPr>
        <w:t>Fundamental Rights Agency, “Apprehension of migrants in an irregular situation – fundamental rights considerations”, 9 October 2012.</w:t>
      </w:r>
      <w:proofErr w:type="gramEnd"/>
      <w:r w:rsidRPr="00314BF1">
        <w:rPr>
          <w:lang w:val="en-US"/>
        </w:rPr>
        <w:t xml:space="preserve"> </w:t>
      </w:r>
      <w:r>
        <w:rPr>
          <w:lang w:val="ru-RU"/>
        </w:rPr>
        <w:t>Доступно</w:t>
      </w:r>
      <w:r w:rsidRPr="00F058DC">
        <w:rPr>
          <w:lang w:val="en-US"/>
        </w:rPr>
        <w:t xml:space="preserve"> </w:t>
      </w:r>
      <w:r>
        <w:rPr>
          <w:lang w:val="ru-RU"/>
        </w:rPr>
        <w:t>на</w:t>
      </w:r>
      <w:r w:rsidRPr="00F058DC">
        <w:rPr>
          <w:lang w:val="en-US"/>
        </w:rPr>
        <w:t xml:space="preserve"> </w:t>
      </w:r>
      <w:hyperlink r:id="rId4" w:history="1">
        <w:r w:rsidRPr="00F058DC">
          <w:rPr>
            <w:rStyle w:val="af2"/>
            <w:color w:val="auto"/>
            <w:u w:val="none"/>
            <w:lang w:val="en-US"/>
          </w:rPr>
          <w:t>https://fra.europa.eu/ sites/default/files/fra-2013-apprehension-migrants-irregular-situation_en.pdf</w:t>
        </w:r>
      </w:hyperlink>
      <w:r w:rsidRPr="00F058DC">
        <w:rPr>
          <w:lang w:val="en-US"/>
        </w:rPr>
        <w:t xml:space="preserve">. </w:t>
      </w:r>
    </w:p>
  </w:footnote>
  <w:footnote w:id="37">
    <w:p w:rsidR="00650A8C" w:rsidRPr="004E300D" w:rsidRDefault="00650A8C" w:rsidP="00A007F8">
      <w:pPr>
        <w:pStyle w:val="aa"/>
        <w:widowControl w:val="0"/>
        <w:tabs>
          <w:tab w:val="clear" w:pos="1021"/>
          <w:tab w:val="right" w:pos="1020"/>
        </w:tabs>
        <w:rPr>
          <w:lang w:val="en-US"/>
        </w:rPr>
      </w:pPr>
      <w:r w:rsidRPr="00F058DC">
        <w:rPr>
          <w:lang w:val="en-US"/>
        </w:rPr>
        <w:tab/>
      </w:r>
      <w:r w:rsidRPr="007A2B82">
        <w:rPr>
          <w:rStyle w:val="a6"/>
          <w:lang w:val="ru-RU"/>
        </w:rPr>
        <w:footnoteRef/>
      </w:r>
      <w:r w:rsidRPr="004E300D">
        <w:rPr>
          <w:lang w:val="en-US"/>
        </w:rPr>
        <w:tab/>
      </w:r>
      <w:r>
        <w:rPr>
          <w:lang w:val="ru-RU"/>
        </w:rPr>
        <w:t>См</w:t>
      </w:r>
      <w:r w:rsidRPr="004E300D">
        <w:rPr>
          <w:lang w:val="en-US"/>
        </w:rPr>
        <w:t xml:space="preserve">. </w:t>
      </w:r>
      <w:proofErr w:type="gramStart"/>
      <w:r w:rsidRPr="00244ADC">
        <w:rPr>
          <w:bCs/>
        </w:rPr>
        <w:t>www</w:t>
      </w:r>
      <w:r w:rsidRPr="004E300D">
        <w:rPr>
          <w:bCs/>
          <w:lang w:val="en-US"/>
        </w:rPr>
        <w:t>.</w:t>
      </w:r>
      <w:r w:rsidRPr="00244ADC">
        <w:rPr>
          <w:bCs/>
        </w:rPr>
        <w:t>ohchr</w:t>
      </w:r>
      <w:r w:rsidRPr="004E300D">
        <w:rPr>
          <w:bCs/>
          <w:lang w:val="en-US"/>
        </w:rPr>
        <w:t>.</w:t>
      </w:r>
      <w:r w:rsidRPr="00244ADC">
        <w:rPr>
          <w:bCs/>
        </w:rPr>
        <w:t>org</w:t>
      </w:r>
      <w:proofErr w:type="gramEnd"/>
      <w:r w:rsidRPr="004E300D">
        <w:rPr>
          <w:bCs/>
          <w:lang w:val="en-US"/>
        </w:rPr>
        <w:t>/</w:t>
      </w:r>
      <w:r w:rsidRPr="00244ADC">
        <w:rPr>
          <w:bCs/>
        </w:rPr>
        <w:t>Documents</w:t>
      </w:r>
      <w:r w:rsidRPr="004E300D">
        <w:rPr>
          <w:bCs/>
          <w:lang w:val="en-US"/>
        </w:rPr>
        <w:t>/</w:t>
      </w:r>
      <w:r w:rsidRPr="00244ADC">
        <w:rPr>
          <w:bCs/>
        </w:rPr>
        <w:t>HRBodies</w:t>
      </w:r>
      <w:r w:rsidRPr="004E300D">
        <w:rPr>
          <w:bCs/>
          <w:lang w:val="en-US"/>
        </w:rPr>
        <w:t>/</w:t>
      </w:r>
      <w:r w:rsidRPr="00244ADC">
        <w:rPr>
          <w:bCs/>
        </w:rPr>
        <w:t>CRC</w:t>
      </w:r>
      <w:r w:rsidRPr="004E300D">
        <w:rPr>
          <w:bCs/>
          <w:lang w:val="en-US"/>
        </w:rPr>
        <w:t>/</w:t>
      </w:r>
      <w:r w:rsidRPr="00244ADC">
        <w:rPr>
          <w:bCs/>
        </w:rPr>
        <w:t>Discussions</w:t>
      </w:r>
      <w:r w:rsidRPr="004E300D">
        <w:rPr>
          <w:bCs/>
          <w:lang w:val="en-US"/>
        </w:rPr>
        <w:t>/2014/</w:t>
      </w:r>
      <w:r w:rsidRPr="00244ADC">
        <w:rPr>
          <w:bCs/>
        </w:rPr>
        <w:t>DGD</w:t>
      </w:r>
      <w:r w:rsidRPr="004E300D">
        <w:rPr>
          <w:bCs/>
          <w:lang w:val="en-US"/>
        </w:rPr>
        <w:t>_</w:t>
      </w:r>
      <w:r w:rsidRPr="00244ADC">
        <w:rPr>
          <w:bCs/>
        </w:rPr>
        <w:t>report</w:t>
      </w:r>
      <w:r w:rsidRPr="004E300D">
        <w:rPr>
          <w:bCs/>
          <w:lang w:val="en-US"/>
        </w:rPr>
        <w:t>.</w:t>
      </w:r>
      <w:r w:rsidRPr="00244ADC">
        <w:rPr>
          <w:bCs/>
        </w:rPr>
        <w:t>pdf</w:t>
      </w:r>
      <w:r w:rsidRPr="004E300D">
        <w:rPr>
          <w:lang w:val="en-US"/>
        </w:rPr>
        <w:t>.</w:t>
      </w:r>
    </w:p>
  </w:footnote>
  <w:footnote w:id="38">
    <w:p w:rsidR="00650A8C" w:rsidRPr="000F4FAF" w:rsidRDefault="00650A8C" w:rsidP="00A007F8">
      <w:pPr>
        <w:pStyle w:val="aa"/>
        <w:widowControl w:val="0"/>
        <w:tabs>
          <w:tab w:val="clear" w:pos="1021"/>
          <w:tab w:val="right" w:pos="1020"/>
        </w:tabs>
        <w:rPr>
          <w:lang w:val="ru-RU"/>
        </w:rPr>
      </w:pPr>
      <w:r w:rsidRPr="004E300D">
        <w:rPr>
          <w:lang w:val="en-US"/>
        </w:rPr>
        <w:tab/>
      </w:r>
      <w:r w:rsidRPr="007A2B82">
        <w:rPr>
          <w:rStyle w:val="a6"/>
          <w:lang w:val="ru-RU"/>
        </w:rPr>
        <w:footnoteRef/>
      </w:r>
      <w:r>
        <w:rPr>
          <w:lang w:val="ru-RU"/>
        </w:rPr>
        <w:tab/>
      </w:r>
      <w:r>
        <w:rPr>
          <w:lang w:val="ru-RU"/>
        </w:rPr>
        <w:t>См. замечание общего порядка № 6 (2005) об обращении с несопровождаемыми и разлученными детьми за пределами страны их происхождения.</w:t>
      </w:r>
    </w:p>
  </w:footnote>
  <w:footnote w:id="39">
    <w:p w:rsidR="00650A8C" w:rsidRPr="003C78BC" w:rsidRDefault="00650A8C" w:rsidP="00A007F8">
      <w:pPr>
        <w:pStyle w:val="aa"/>
        <w:widowControl w:val="0"/>
        <w:tabs>
          <w:tab w:val="clear" w:pos="1021"/>
          <w:tab w:val="right" w:pos="1020"/>
        </w:tabs>
      </w:pPr>
      <w:r>
        <w:rPr>
          <w:lang w:val="ru-RU"/>
        </w:rPr>
        <w:tab/>
      </w:r>
      <w:r w:rsidRPr="007A2B82">
        <w:rPr>
          <w:rStyle w:val="a6"/>
          <w:lang w:val="ru-RU"/>
        </w:rPr>
        <w:footnoteRef/>
      </w:r>
      <w:r>
        <w:rPr>
          <w:lang w:val="ru-RU"/>
        </w:rPr>
        <w:tab/>
      </w:r>
      <w:r>
        <w:rPr>
          <w:lang w:val="ru-RU"/>
        </w:rPr>
        <w:t>См. A/68/267, пункты 81–87.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A8C" w:rsidRPr="005E0092" w:rsidRDefault="00650A8C">
    <w:pPr>
      <w:pStyle w:val="a3"/>
      <w:rPr>
        <w:lang w:val="en-US"/>
      </w:rPr>
    </w:pPr>
    <w:r>
      <w:rPr>
        <w:lang w:val="en-US"/>
      </w:rPr>
      <w:t>CRC/</w:t>
    </w:r>
    <w:r w:rsidRPr="00B54776">
      <w:rPr>
        <w:lang w:val="en-US"/>
      </w:rPr>
      <w:t>C/GC/20</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A8C" w:rsidRPr="009A6F4A" w:rsidRDefault="00650A8C">
    <w:pPr>
      <w:pStyle w:val="a3"/>
      <w:rPr>
        <w:lang w:val="en-US"/>
      </w:rPr>
    </w:pPr>
    <w:r>
      <w:rPr>
        <w:lang w:val="en-US"/>
      </w:rPr>
      <w:tab/>
      <w:t>CRC/</w:t>
    </w:r>
    <w:r w:rsidRPr="00B54776">
      <w:rPr>
        <w:lang w:val="en-US"/>
      </w:rPr>
      <w:t>C/GC/20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8C6CF5"/>
    <w:multiLevelType w:val="hybridMultilevel"/>
    <w:tmpl w:val="93FCAD22"/>
    <w:lvl w:ilvl="0" w:tplc="F73C6636">
      <w:start w:val="1"/>
      <w:numFmt w:val="bullet"/>
      <w:pStyle w:val="Bullet2GR"/>
      <w:lvlText w:val="•"/>
      <w:lvlJc w:val="left"/>
      <w:pPr>
        <w:tabs>
          <w:tab w:val="num" w:pos="2268"/>
        </w:tabs>
        <w:ind w:left="2268"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BC90228"/>
    <w:multiLevelType w:val="hybridMultilevel"/>
    <w:tmpl w:val="E5464F8E"/>
    <w:lvl w:ilvl="0" w:tplc="FD0C5992">
      <w:start w:val="1"/>
      <w:numFmt w:val="decimal"/>
      <w:pStyle w:val="ParaNoGR"/>
      <w:lvlText w:val="%1."/>
      <w:lvlJc w:val="left"/>
      <w:pPr>
        <w:tabs>
          <w:tab w:val="num" w:pos="1491"/>
        </w:tabs>
        <w:ind w:left="113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65BF12F8"/>
    <w:multiLevelType w:val="hybridMultilevel"/>
    <w:tmpl w:val="43A6C61A"/>
    <w:lvl w:ilvl="0" w:tplc="A652453E">
      <w:start w:val="1"/>
      <w:numFmt w:val="bullet"/>
      <w:pStyle w:val="Bullet1GR"/>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4"/>
  </w:num>
  <w:num w:numId="3">
    <w:abstractNumId w:val="5"/>
  </w:num>
  <w:num w:numId="4">
    <w:abstractNumId w:val="3"/>
  </w:num>
  <w:num w:numId="5">
    <w:abstractNumId w:val="2"/>
  </w:num>
  <w:num w:numId="6">
    <w:abstractNumId w:val="0"/>
  </w:num>
  <w:num w:numId="7">
    <w:abstractNumId w:val="6"/>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grammar="clean"/>
  <w:attachedTemplate r:id="rId1"/>
  <w:defaultTabStop w:val="567"/>
  <w:autoHyphenation/>
  <w:hyphenationZone w:val="357"/>
  <w:doNotHyphenateCaps/>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F8"/>
    <w:rsid w:val="000450D1"/>
    <w:rsid w:val="00054D9F"/>
    <w:rsid w:val="000E1432"/>
    <w:rsid w:val="000F2A4F"/>
    <w:rsid w:val="00136AD4"/>
    <w:rsid w:val="00150957"/>
    <w:rsid w:val="001E6A65"/>
    <w:rsid w:val="00203F84"/>
    <w:rsid w:val="002722D7"/>
    <w:rsid w:val="00275188"/>
    <w:rsid w:val="0028687D"/>
    <w:rsid w:val="002B091C"/>
    <w:rsid w:val="002D0CCB"/>
    <w:rsid w:val="00345C79"/>
    <w:rsid w:val="00366A39"/>
    <w:rsid w:val="003B4AA7"/>
    <w:rsid w:val="003C02FC"/>
    <w:rsid w:val="003F64DB"/>
    <w:rsid w:val="0048005C"/>
    <w:rsid w:val="004922E1"/>
    <w:rsid w:val="004E242B"/>
    <w:rsid w:val="004E300D"/>
    <w:rsid w:val="00544379"/>
    <w:rsid w:val="00566944"/>
    <w:rsid w:val="005D56BF"/>
    <w:rsid w:val="00650A8C"/>
    <w:rsid w:val="00665D8D"/>
    <w:rsid w:val="0067613A"/>
    <w:rsid w:val="006A7A3B"/>
    <w:rsid w:val="006B6B57"/>
    <w:rsid w:val="00705394"/>
    <w:rsid w:val="007320ED"/>
    <w:rsid w:val="00743F62"/>
    <w:rsid w:val="00760D3A"/>
    <w:rsid w:val="007A1F42"/>
    <w:rsid w:val="007A2B82"/>
    <w:rsid w:val="007C0606"/>
    <w:rsid w:val="007D76DD"/>
    <w:rsid w:val="008717E8"/>
    <w:rsid w:val="008D01AE"/>
    <w:rsid w:val="008E0423"/>
    <w:rsid w:val="0090501D"/>
    <w:rsid w:val="009141DC"/>
    <w:rsid w:val="009174A1"/>
    <w:rsid w:val="009737BF"/>
    <w:rsid w:val="0098674D"/>
    <w:rsid w:val="00997ACA"/>
    <w:rsid w:val="00A007F8"/>
    <w:rsid w:val="00A03FB7"/>
    <w:rsid w:val="00A75A11"/>
    <w:rsid w:val="00AD7EAD"/>
    <w:rsid w:val="00AF5ACE"/>
    <w:rsid w:val="00B02D95"/>
    <w:rsid w:val="00B35A32"/>
    <w:rsid w:val="00B432C6"/>
    <w:rsid w:val="00B471C5"/>
    <w:rsid w:val="00B54776"/>
    <w:rsid w:val="00B6474A"/>
    <w:rsid w:val="00BE1742"/>
    <w:rsid w:val="00C07AB2"/>
    <w:rsid w:val="00C35AD9"/>
    <w:rsid w:val="00CA1B79"/>
    <w:rsid w:val="00CD1631"/>
    <w:rsid w:val="00D1261C"/>
    <w:rsid w:val="00D16764"/>
    <w:rsid w:val="00D75DCE"/>
    <w:rsid w:val="00DD35AC"/>
    <w:rsid w:val="00DD479F"/>
    <w:rsid w:val="00DD4E82"/>
    <w:rsid w:val="00E15E48"/>
    <w:rsid w:val="00E605AC"/>
    <w:rsid w:val="00E66BB2"/>
    <w:rsid w:val="00EB0723"/>
    <w:rsid w:val="00EE6F37"/>
    <w:rsid w:val="00F058DC"/>
    <w:rsid w:val="00F1599F"/>
    <w:rsid w:val="00F31EF2"/>
    <w:rsid w:val="00F40BEE"/>
    <w:rsid w:val="00FD26BC"/>
    <w:rsid w:val="00FF353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3B4AA7"/>
    <w:pPr>
      <w:spacing w:line="240" w:lineRule="atLeast"/>
    </w:pPr>
    <w:rPr>
      <w:rFonts w:ascii="Times New Roman" w:eastAsia="Times New Roman" w:hAnsi="Times New Roman" w:cs="Times New Roman"/>
      <w:spacing w:val="4"/>
      <w:w w:val="103"/>
      <w:kern w:val="14"/>
      <w:sz w:val="20"/>
      <w:szCs w:val="20"/>
    </w:rPr>
  </w:style>
  <w:style w:type="paragraph" w:styleId="1">
    <w:name w:val="heading 1"/>
    <w:aliases w:val="Table_GR,Table_G"/>
    <w:basedOn w:val="a"/>
    <w:next w:val="a"/>
    <w:link w:val="10"/>
    <w:qFormat/>
    <w:rsid w:val="00BE1742"/>
    <w:pPr>
      <w:keepNext/>
      <w:tabs>
        <w:tab w:val="left" w:pos="567"/>
      </w:tabs>
      <w:jc w:val="both"/>
      <w:outlineLvl w:val="0"/>
    </w:pPr>
    <w:rPr>
      <w:rFonts w:cs="Arial"/>
      <w:b/>
      <w:bCs/>
      <w:szCs w:val="32"/>
      <w:lang w:eastAsia="ru-RU"/>
    </w:rPr>
  </w:style>
  <w:style w:type="paragraph" w:styleId="2">
    <w:name w:val="heading 2"/>
    <w:basedOn w:val="a"/>
    <w:next w:val="a"/>
    <w:link w:val="20"/>
    <w:semiHidden/>
    <w:rsid w:val="00A007F8"/>
    <w:pPr>
      <w:suppressAutoHyphens/>
      <w:spacing w:line="240" w:lineRule="auto"/>
      <w:outlineLvl w:val="1"/>
    </w:pPr>
    <w:rPr>
      <w:rFonts w:eastAsia="SimSun"/>
      <w:spacing w:val="0"/>
      <w:w w:val="100"/>
      <w:kern w:val="0"/>
      <w:lang w:val="en-GB" w:eastAsia="zh-CN"/>
    </w:rPr>
  </w:style>
  <w:style w:type="paragraph" w:styleId="3">
    <w:name w:val="heading 3"/>
    <w:basedOn w:val="a"/>
    <w:next w:val="a"/>
    <w:link w:val="30"/>
    <w:semiHidden/>
    <w:rsid w:val="00A007F8"/>
    <w:pPr>
      <w:suppressAutoHyphens/>
      <w:spacing w:line="240" w:lineRule="auto"/>
      <w:outlineLvl w:val="2"/>
    </w:pPr>
    <w:rPr>
      <w:rFonts w:eastAsia="SimSun"/>
      <w:spacing w:val="0"/>
      <w:w w:val="100"/>
      <w:kern w:val="0"/>
      <w:lang w:val="en-GB" w:eastAsia="zh-CN"/>
    </w:rPr>
  </w:style>
  <w:style w:type="paragraph" w:styleId="4">
    <w:name w:val="heading 4"/>
    <w:basedOn w:val="a"/>
    <w:next w:val="a"/>
    <w:link w:val="40"/>
    <w:semiHidden/>
    <w:rsid w:val="00A007F8"/>
    <w:pPr>
      <w:suppressAutoHyphens/>
      <w:spacing w:line="240" w:lineRule="auto"/>
      <w:outlineLvl w:val="3"/>
    </w:pPr>
    <w:rPr>
      <w:rFonts w:eastAsia="SimSun"/>
      <w:spacing w:val="0"/>
      <w:w w:val="100"/>
      <w:kern w:val="0"/>
      <w:lang w:val="en-GB" w:eastAsia="zh-CN"/>
    </w:rPr>
  </w:style>
  <w:style w:type="paragraph" w:styleId="5">
    <w:name w:val="heading 5"/>
    <w:basedOn w:val="a"/>
    <w:next w:val="a"/>
    <w:link w:val="50"/>
    <w:semiHidden/>
    <w:rsid w:val="00A007F8"/>
    <w:pPr>
      <w:suppressAutoHyphens/>
      <w:spacing w:line="240" w:lineRule="auto"/>
      <w:outlineLvl w:val="4"/>
    </w:pPr>
    <w:rPr>
      <w:rFonts w:eastAsia="SimSun"/>
      <w:spacing w:val="0"/>
      <w:w w:val="100"/>
      <w:kern w:val="0"/>
      <w:lang w:val="en-GB" w:eastAsia="zh-CN"/>
    </w:rPr>
  </w:style>
  <w:style w:type="paragraph" w:styleId="6">
    <w:name w:val="heading 6"/>
    <w:basedOn w:val="a"/>
    <w:next w:val="a"/>
    <w:link w:val="60"/>
    <w:semiHidden/>
    <w:rsid w:val="00A007F8"/>
    <w:pPr>
      <w:suppressAutoHyphens/>
      <w:spacing w:line="240" w:lineRule="auto"/>
      <w:outlineLvl w:val="5"/>
    </w:pPr>
    <w:rPr>
      <w:rFonts w:eastAsia="SimSun"/>
      <w:spacing w:val="0"/>
      <w:w w:val="100"/>
      <w:kern w:val="0"/>
      <w:lang w:val="en-GB" w:eastAsia="zh-CN"/>
    </w:rPr>
  </w:style>
  <w:style w:type="paragraph" w:styleId="7">
    <w:name w:val="heading 7"/>
    <w:basedOn w:val="a"/>
    <w:next w:val="a"/>
    <w:link w:val="70"/>
    <w:semiHidden/>
    <w:rsid w:val="00A007F8"/>
    <w:pPr>
      <w:suppressAutoHyphens/>
      <w:spacing w:line="240" w:lineRule="auto"/>
      <w:outlineLvl w:val="6"/>
    </w:pPr>
    <w:rPr>
      <w:rFonts w:eastAsia="SimSun"/>
      <w:spacing w:val="0"/>
      <w:w w:val="100"/>
      <w:kern w:val="0"/>
      <w:lang w:val="en-GB" w:eastAsia="zh-CN"/>
    </w:rPr>
  </w:style>
  <w:style w:type="paragraph" w:styleId="8">
    <w:name w:val="heading 8"/>
    <w:basedOn w:val="a"/>
    <w:next w:val="a"/>
    <w:link w:val="80"/>
    <w:semiHidden/>
    <w:rsid w:val="00A007F8"/>
    <w:pPr>
      <w:suppressAutoHyphens/>
      <w:spacing w:line="240" w:lineRule="auto"/>
      <w:outlineLvl w:val="7"/>
    </w:pPr>
    <w:rPr>
      <w:rFonts w:eastAsia="SimSun"/>
      <w:spacing w:val="0"/>
      <w:w w:val="100"/>
      <w:kern w:val="0"/>
      <w:lang w:val="en-GB" w:eastAsia="zh-CN"/>
    </w:rPr>
  </w:style>
  <w:style w:type="paragraph" w:styleId="9">
    <w:name w:val="heading 9"/>
    <w:basedOn w:val="a"/>
    <w:next w:val="a"/>
    <w:link w:val="90"/>
    <w:semiHidden/>
    <w:rsid w:val="00A007F8"/>
    <w:pPr>
      <w:suppressAutoHyphens/>
      <w:spacing w:line="240" w:lineRule="auto"/>
      <w:outlineLvl w:val="8"/>
    </w:pPr>
    <w:rPr>
      <w:rFonts w:eastAsia="SimSun"/>
      <w:spacing w:val="0"/>
      <w:w w:val="100"/>
      <w:kern w:val="0"/>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R">
    <w:name w:val="_ H __M_GR"/>
    <w:basedOn w:val="a"/>
    <w:next w:val="a"/>
    <w:qFormat/>
    <w:rsid w:val="00BE1742"/>
    <w:pPr>
      <w:keepNext/>
      <w:keepLines/>
      <w:tabs>
        <w:tab w:val="right" w:pos="851"/>
      </w:tabs>
      <w:suppressAutoHyphens/>
      <w:spacing w:before="240" w:after="240" w:line="360" w:lineRule="exact"/>
      <w:ind w:left="1134" w:right="1134" w:hanging="1134"/>
    </w:pPr>
    <w:rPr>
      <w:b/>
      <w:sz w:val="34"/>
      <w:lang w:eastAsia="ru-RU"/>
    </w:rPr>
  </w:style>
  <w:style w:type="paragraph" w:customStyle="1" w:styleId="HChGR">
    <w:name w:val="_ H _Ch_GR"/>
    <w:basedOn w:val="a"/>
    <w:next w:val="a"/>
    <w:qFormat/>
    <w:rsid w:val="00BE1742"/>
    <w:pPr>
      <w:keepNext/>
      <w:keepLines/>
      <w:tabs>
        <w:tab w:val="right" w:pos="851"/>
      </w:tabs>
      <w:suppressAutoHyphens/>
      <w:spacing w:before="360" w:after="240" w:line="300" w:lineRule="exact"/>
      <w:ind w:left="1134" w:right="1134" w:hanging="1134"/>
    </w:pPr>
    <w:rPr>
      <w:b/>
      <w:sz w:val="28"/>
      <w:lang w:eastAsia="ru-RU"/>
    </w:rPr>
  </w:style>
  <w:style w:type="paragraph" w:customStyle="1" w:styleId="H1GR">
    <w:name w:val="_ H_1_GR"/>
    <w:basedOn w:val="a"/>
    <w:next w:val="a"/>
    <w:qFormat/>
    <w:rsid w:val="00BE1742"/>
    <w:pPr>
      <w:keepNext/>
      <w:keepLines/>
      <w:tabs>
        <w:tab w:val="right" w:pos="851"/>
      </w:tabs>
      <w:suppressAutoHyphens/>
      <w:spacing w:before="360" w:after="240" w:line="270" w:lineRule="exact"/>
      <w:ind w:left="1134" w:right="1134" w:hanging="1134"/>
    </w:pPr>
    <w:rPr>
      <w:b/>
      <w:sz w:val="24"/>
      <w:lang w:eastAsia="ru-RU"/>
    </w:rPr>
  </w:style>
  <w:style w:type="paragraph" w:customStyle="1" w:styleId="H23GR">
    <w:name w:val="_ H_2/3_GR"/>
    <w:basedOn w:val="a"/>
    <w:next w:val="a"/>
    <w:qFormat/>
    <w:rsid w:val="00BE1742"/>
    <w:pPr>
      <w:keepNext/>
      <w:keepLines/>
      <w:tabs>
        <w:tab w:val="right" w:pos="851"/>
      </w:tabs>
      <w:suppressAutoHyphens/>
      <w:spacing w:before="240" w:after="120" w:line="240" w:lineRule="exact"/>
      <w:ind w:left="1134" w:right="1134" w:hanging="1134"/>
    </w:pPr>
    <w:rPr>
      <w:b/>
      <w:lang w:eastAsia="ru-RU"/>
    </w:rPr>
  </w:style>
  <w:style w:type="paragraph" w:customStyle="1" w:styleId="H4GR">
    <w:name w:val="_ H_4_GR"/>
    <w:basedOn w:val="a"/>
    <w:next w:val="a"/>
    <w:qFormat/>
    <w:rsid w:val="00BE1742"/>
    <w:pPr>
      <w:keepNext/>
      <w:keepLines/>
      <w:tabs>
        <w:tab w:val="right" w:pos="851"/>
      </w:tabs>
      <w:suppressAutoHyphens/>
      <w:spacing w:before="240" w:after="120" w:line="240" w:lineRule="exact"/>
      <w:ind w:left="1134" w:right="1134" w:hanging="1134"/>
      <w:outlineLvl w:val="3"/>
    </w:pPr>
    <w:rPr>
      <w:i/>
      <w:spacing w:val="3"/>
      <w:lang w:eastAsia="ru-RU"/>
    </w:rPr>
  </w:style>
  <w:style w:type="paragraph" w:customStyle="1" w:styleId="H56GR">
    <w:name w:val="_ H_5/6_GR"/>
    <w:basedOn w:val="a"/>
    <w:next w:val="a"/>
    <w:qFormat/>
    <w:rsid w:val="00BE1742"/>
    <w:pPr>
      <w:keepNext/>
      <w:keepLines/>
      <w:tabs>
        <w:tab w:val="right" w:pos="851"/>
      </w:tabs>
      <w:suppressAutoHyphens/>
      <w:spacing w:before="240" w:after="120" w:line="240" w:lineRule="exact"/>
      <w:ind w:left="1134" w:right="1134" w:hanging="1134"/>
    </w:pPr>
    <w:rPr>
      <w:lang w:eastAsia="ru-RU"/>
    </w:rPr>
  </w:style>
  <w:style w:type="paragraph" w:customStyle="1" w:styleId="SingleTxtGR">
    <w:name w:val="_ Single Txt_GR"/>
    <w:basedOn w:val="a"/>
    <w:qFormat/>
    <w:rsid w:val="005D56BF"/>
    <w:pPr>
      <w:tabs>
        <w:tab w:val="left" w:pos="1701"/>
        <w:tab w:val="left" w:pos="2268"/>
        <w:tab w:val="left" w:pos="2835"/>
        <w:tab w:val="left" w:pos="3402"/>
        <w:tab w:val="left" w:pos="3969"/>
      </w:tabs>
      <w:spacing w:after="120"/>
      <w:ind w:left="1134" w:right="1134"/>
      <w:jc w:val="both"/>
    </w:pPr>
  </w:style>
  <w:style w:type="paragraph" w:customStyle="1" w:styleId="SLGR">
    <w:name w:val="__S_L_GR"/>
    <w:basedOn w:val="a"/>
    <w:next w:val="a"/>
    <w:qFormat/>
    <w:rsid w:val="00BE1742"/>
    <w:pPr>
      <w:keepNext/>
      <w:keepLines/>
      <w:suppressAutoHyphens/>
      <w:spacing w:before="240" w:after="240" w:line="580" w:lineRule="exact"/>
      <w:ind w:left="1134" w:right="1134"/>
    </w:pPr>
    <w:rPr>
      <w:b/>
      <w:sz w:val="56"/>
      <w:lang w:eastAsia="ru-RU"/>
    </w:rPr>
  </w:style>
  <w:style w:type="paragraph" w:customStyle="1" w:styleId="SMGR">
    <w:name w:val="__S_M_GR"/>
    <w:basedOn w:val="a"/>
    <w:next w:val="a"/>
    <w:qFormat/>
    <w:rsid w:val="00BE1742"/>
    <w:pPr>
      <w:keepNext/>
      <w:keepLines/>
      <w:suppressAutoHyphens/>
      <w:spacing w:before="240" w:after="240" w:line="420" w:lineRule="exact"/>
      <w:ind w:left="1134" w:right="1134"/>
    </w:pPr>
    <w:rPr>
      <w:b/>
      <w:sz w:val="40"/>
      <w:lang w:eastAsia="ru-RU"/>
    </w:rPr>
  </w:style>
  <w:style w:type="paragraph" w:customStyle="1" w:styleId="SSGR">
    <w:name w:val="__S_S_GR"/>
    <w:basedOn w:val="a"/>
    <w:next w:val="a"/>
    <w:qFormat/>
    <w:rsid w:val="00BE1742"/>
    <w:pPr>
      <w:keepNext/>
      <w:keepLines/>
      <w:suppressAutoHyphens/>
      <w:spacing w:before="240" w:after="240" w:line="300" w:lineRule="exact"/>
      <w:ind w:left="1134" w:right="1134"/>
    </w:pPr>
    <w:rPr>
      <w:b/>
      <w:sz w:val="28"/>
      <w:lang w:eastAsia="ru-RU"/>
    </w:rPr>
  </w:style>
  <w:style w:type="paragraph" w:customStyle="1" w:styleId="XLargeGR">
    <w:name w:val="__XLarge_GR"/>
    <w:basedOn w:val="a"/>
    <w:next w:val="a"/>
    <w:qFormat/>
    <w:rsid w:val="00BE1742"/>
    <w:pPr>
      <w:keepNext/>
      <w:keepLines/>
      <w:suppressAutoHyphens/>
      <w:spacing w:before="240" w:after="240" w:line="420" w:lineRule="exact"/>
      <w:ind w:left="1134" w:right="1134"/>
    </w:pPr>
    <w:rPr>
      <w:b/>
      <w:sz w:val="40"/>
      <w:lang w:eastAsia="ru-RU"/>
    </w:rPr>
  </w:style>
  <w:style w:type="paragraph" w:customStyle="1" w:styleId="Bullet1GR">
    <w:name w:val="_Bullet 1_GR"/>
    <w:basedOn w:val="a"/>
    <w:qFormat/>
    <w:rsid w:val="00BE1742"/>
    <w:pPr>
      <w:numPr>
        <w:numId w:val="1"/>
      </w:numPr>
      <w:spacing w:after="120"/>
      <w:ind w:right="1134"/>
      <w:jc w:val="both"/>
    </w:pPr>
    <w:rPr>
      <w:lang w:eastAsia="ru-RU"/>
    </w:rPr>
  </w:style>
  <w:style w:type="paragraph" w:customStyle="1" w:styleId="Bullet2GR">
    <w:name w:val="_Bullet 2_GR"/>
    <w:basedOn w:val="a"/>
    <w:qFormat/>
    <w:rsid w:val="00BE1742"/>
    <w:pPr>
      <w:numPr>
        <w:numId w:val="2"/>
      </w:numPr>
      <w:spacing w:after="120"/>
      <w:ind w:right="1134"/>
      <w:jc w:val="both"/>
    </w:pPr>
    <w:rPr>
      <w:lang w:eastAsia="ru-RU"/>
    </w:rPr>
  </w:style>
  <w:style w:type="paragraph" w:customStyle="1" w:styleId="ParaNoGR">
    <w:name w:val="_ParaNo._GR"/>
    <w:basedOn w:val="a"/>
    <w:next w:val="a"/>
    <w:qFormat/>
    <w:rsid w:val="00BE1742"/>
    <w:pPr>
      <w:numPr>
        <w:numId w:val="3"/>
      </w:numPr>
      <w:tabs>
        <w:tab w:val="left" w:pos="567"/>
      </w:tabs>
      <w:spacing w:after="120"/>
      <w:ind w:right="1134"/>
      <w:jc w:val="both"/>
      <w:outlineLvl w:val="0"/>
    </w:pPr>
    <w:rPr>
      <w:lang w:eastAsia="ru-RU"/>
    </w:rPr>
  </w:style>
  <w:style w:type="table" w:customStyle="1" w:styleId="TabNum">
    <w:name w:val="_TabNum"/>
    <w:basedOn w:val="a1"/>
    <w:rsid w:val="00BE1742"/>
    <w:pPr>
      <w:spacing w:before="40" w:after="40" w:line="220" w:lineRule="exact"/>
      <w:jc w:val="right"/>
    </w:pPr>
    <w:rPr>
      <w:rFonts w:ascii="Times New Roman" w:eastAsia="Times New Roman" w:hAnsi="Times New Roman" w:cs="Times New Roman"/>
      <w:sz w:val="18"/>
      <w:szCs w:val="20"/>
      <w:lang w:eastAsia="ru-RU"/>
    </w:rPr>
    <w:tblPr>
      <w:tblInd w:w="0" w:type="dxa"/>
      <w:tblBorders>
        <w:top w:val="single" w:sz="4" w:space="0" w:color="auto"/>
        <w:bottom w:val="single" w:sz="12" w:space="0" w:color="auto"/>
      </w:tblBorders>
      <w:tblCellMar>
        <w:top w:w="0" w:type="dxa"/>
        <w:left w:w="28" w:type="dxa"/>
        <w:bottom w:w="0"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a1"/>
    <w:rsid w:val="00BE1742"/>
    <w:pPr>
      <w:spacing w:before="40" w:after="120" w:line="240" w:lineRule="atLeast"/>
    </w:pPr>
    <w:rPr>
      <w:rFonts w:ascii="Times New Roman" w:eastAsia="Times New Roman" w:hAnsi="Times New Roman" w:cs="Times New Roman"/>
      <w:sz w:val="20"/>
      <w:szCs w:val="20"/>
      <w:lang w:eastAsia="ru-RU"/>
    </w:rPr>
    <w:tblPr>
      <w:tblInd w:w="0" w:type="dxa"/>
      <w:tblBorders>
        <w:top w:val="single" w:sz="4" w:space="0" w:color="auto"/>
        <w:bottom w:val="single" w:sz="12" w:space="0" w:color="auto"/>
      </w:tblBorders>
      <w:tblCellMar>
        <w:top w:w="0" w:type="dxa"/>
        <w:left w:w="28" w:type="dxa"/>
        <w:bottom w:w="0"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paragraph" w:styleId="a3">
    <w:name w:val="header"/>
    <w:aliases w:val="6_GR,6_G"/>
    <w:basedOn w:val="a"/>
    <w:next w:val="a"/>
    <w:link w:val="a4"/>
    <w:qFormat/>
    <w:rsid w:val="00BE1742"/>
    <w:pPr>
      <w:pBdr>
        <w:bottom w:val="single" w:sz="4" w:space="4" w:color="auto"/>
      </w:pBdr>
      <w:tabs>
        <w:tab w:val="right" w:pos="9639"/>
      </w:tabs>
      <w:suppressAutoHyphens/>
    </w:pPr>
    <w:rPr>
      <w:b/>
      <w:sz w:val="18"/>
      <w:lang w:val="en-GB" w:eastAsia="ru-RU"/>
    </w:rPr>
  </w:style>
  <w:style w:type="character" w:customStyle="1" w:styleId="a4">
    <w:name w:val="Верхний колонтитул Знак"/>
    <w:aliases w:val="6_GR Знак,6_G Знак"/>
    <w:basedOn w:val="a0"/>
    <w:link w:val="a3"/>
    <w:rsid w:val="00BE1742"/>
    <w:rPr>
      <w:rFonts w:ascii="Times New Roman" w:eastAsia="Times New Roman" w:hAnsi="Times New Roman" w:cs="Times New Roman"/>
      <w:b/>
      <w:sz w:val="18"/>
      <w:szCs w:val="20"/>
      <w:lang w:val="en-GB" w:eastAsia="ru-RU"/>
    </w:rPr>
  </w:style>
  <w:style w:type="character" w:customStyle="1" w:styleId="10">
    <w:name w:val="Заголовок 1 Знак"/>
    <w:aliases w:val="Table_GR Знак,Table_G Знак"/>
    <w:basedOn w:val="a0"/>
    <w:link w:val="1"/>
    <w:rsid w:val="00BE1742"/>
    <w:rPr>
      <w:rFonts w:ascii="Times New Roman" w:eastAsia="Times New Roman" w:hAnsi="Times New Roman" w:cs="Arial"/>
      <w:b/>
      <w:bCs/>
      <w:spacing w:val="4"/>
      <w:w w:val="103"/>
      <w:kern w:val="14"/>
      <w:sz w:val="20"/>
      <w:szCs w:val="32"/>
      <w:lang w:eastAsia="ru-RU"/>
    </w:rPr>
  </w:style>
  <w:style w:type="character" w:styleId="a5">
    <w:name w:val="endnote reference"/>
    <w:aliases w:val="1_GR,1_G"/>
    <w:basedOn w:val="a6"/>
    <w:qFormat/>
    <w:rsid w:val="00BE1742"/>
    <w:rPr>
      <w:rFonts w:ascii="Times New Roman" w:hAnsi="Times New Roman"/>
      <w:dstrike w:val="0"/>
      <w:sz w:val="18"/>
      <w:vertAlign w:val="superscript"/>
    </w:rPr>
  </w:style>
  <w:style w:type="character" w:styleId="a6">
    <w:name w:val="footnote reference"/>
    <w:aliases w:val="4_GR,4_G"/>
    <w:basedOn w:val="a0"/>
    <w:qFormat/>
    <w:rsid w:val="00BE1742"/>
    <w:rPr>
      <w:rFonts w:ascii="Times New Roman" w:hAnsi="Times New Roman"/>
      <w:dstrike w:val="0"/>
      <w:sz w:val="18"/>
      <w:vertAlign w:val="superscript"/>
    </w:rPr>
  </w:style>
  <w:style w:type="paragraph" w:styleId="a7">
    <w:name w:val="footer"/>
    <w:aliases w:val="3_GR,3_G"/>
    <w:basedOn w:val="a"/>
    <w:link w:val="a8"/>
    <w:qFormat/>
    <w:rsid w:val="00BE1742"/>
    <w:pPr>
      <w:tabs>
        <w:tab w:val="right" w:pos="9639"/>
      </w:tabs>
      <w:suppressAutoHyphens/>
    </w:pPr>
    <w:rPr>
      <w:sz w:val="16"/>
      <w:lang w:val="en-GB" w:eastAsia="ru-RU"/>
    </w:rPr>
  </w:style>
  <w:style w:type="character" w:customStyle="1" w:styleId="a8">
    <w:name w:val="Нижний колонтитул Знак"/>
    <w:aliases w:val="3_GR Знак,3_G Знак"/>
    <w:basedOn w:val="a0"/>
    <w:link w:val="a7"/>
    <w:rsid w:val="00BE1742"/>
    <w:rPr>
      <w:rFonts w:ascii="Times New Roman" w:eastAsia="Times New Roman" w:hAnsi="Times New Roman" w:cs="Times New Roman"/>
      <w:sz w:val="16"/>
      <w:szCs w:val="20"/>
      <w:lang w:val="en-GB" w:eastAsia="ru-RU"/>
    </w:rPr>
  </w:style>
  <w:style w:type="character" w:styleId="a9">
    <w:name w:val="page number"/>
    <w:aliases w:val="7_GR,7_G"/>
    <w:basedOn w:val="a0"/>
    <w:qFormat/>
    <w:rsid w:val="00BE1742"/>
    <w:rPr>
      <w:rFonts w:ascii="Times New Roman" w:hAnsi="Times New Roman"/>
      <w:b/>
      <w:sz w:val="18"/>
    </w:rPr>
  </w:style>
  <w:style w:type="paragraph" w:styleId="aa">
    <w:name w:val="footnote text"/>
    <w:aliases w:val="5_GR,5_G"/>
    <w:basedOn w:val="a"/>
    <w:link w:val="ab"/>
    <w:qFormat/>
    <w:rsid w:val="00BE1742"/>
    <w:pPr>
      <w:tabs>
        <w:tab w:val="right" w:pos="1021"/>
      </w:tabs>
      <w:suppressAutoHyphens/>
      <w:spacing w:line="220" w:lineRule="exact"/>
      <w:ind w:left="1134" w:right="1134" w:hanging="1134"/>
    </w:pPr>
    <w:rPr>
      <w:spacing w:val="5"/>
      <w:w w:val="104"/>
      <w:sz w:val="18"/>
      <w:lang w:val="en-GB" w:eastAsia="ru-RU"/>
    </w:rPr>
  </w:style>
  <w:style w:type="character" w:customStyle="1" w:styleId="ab">
    <w:name w:val="Текст сноски Знак"/>
    <w:aliases w:val="5_GR Знак,5_G Знак"/>
    <w:basedOn w:val="a0"/>
    <w:link w:val="aa"/>
    <w:rsid w:val="00BE1742"/>
    <w:rPr>
      <w:rFonts w:ascii="Times New Roman" w:eastAsia="Times New Roman" w:hAnsi="Times New Roman" w:cs="Times New Roman"/>
      <w:spacing w:val="5"/>
      <w:w w:val="104"/>
      <w:kern w:val="14"/>
      <w:sz w:val="18"/>
      <w:szCs w:val="20"/>
      <w:lang w:val="en-GB" w:eastAsia="ru-RU"/>
    </w:rPr>
  </w:style>
  <w:style w:type="paragraph" w:styleId="ac">
    <w:name w:val="endnote text"/>
    <w:aliases w:val="2_GR,2_G"/>
    <w:basedOn w:val="aa"/>
    <w:link w:val="ad"/>
    <w:uiPriority w:val="99"/>
    <w:qFormat/>
    <w:rsid w:val="00BE1742"/>
  </w:style>
  <w:style w:type="character" w:customStyle="1" w:styleId="ad">
    <w:name w:val="Текст концевой сноски Знак"/>
    <w:aliases w:val="2_GR Знак,2_G Знак"/>
    <w:basedOn w:val="a0"/>
    <w:link w:val="ac"/>
    <w:uiPriority w:val="99"/>
    <w:rsid w:val="00BE1742"/>
    <w:rPr>
      <w:rFonts w:ascii="Times New Roman" w:eastAsia="Times New Roman" w:hAnsi="Times New Roman" w:cs="Times New Roman"/>
      <w:spacing w:val="5"/>
      <w:w w:val="104"/>
      <w:kern w:val="14"/>
      <w:sz w:val="18"/>
      <w:szCs w:val="20"/>
      <w:lang w:val="en-GB" w:eastAsia="ru-RU"/>
    </w:rPr>
  </w:style>
  <w:style w:type="table" w:styleId="ae">
    <w:name w:val="Table Grid"/>
    <w:basedOn w:val="a1"/>
    <w:rsid w:val="007A1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A007F8"/>
    <w:rPr>
      <w:rFonts w:ascii="Times New Roman" w:eastAsia="SimSun" w:hAnsi="Times New Roman" w:cs="Times New Roman"/>
      <w:sz w:val="20"/>
      <w:szCs w:val="20"/>
      <w:lang w:val="en-GB" w:eastAsia="zh-CN"/>
    </w:rPr>
  </w:style>
  <w:style w:type="character" w:customStyle="1" w:styleId="30">
    <w:name w:val="Заголовок 3 Знак"/>
    <w:basedOn w:val="a0"/>
    <w:link w:val="3"/>
    <w:semiHidden/>
    <w:rsid w:val="00A007F8"/>
    <w:rPr>
      <w:rFonts w:ascii="Times New Roman" w:eastAsia="SimSun" w:hAnsi="Times New Roman" w:cs="Times New Roman"/>
      <w:sz w:val="20"/>
      <w:szCs w:val="20"/>
      <w:lang w:val="en-GB" w:eastAsia="zh-CN"/>
    </w:rPr>
  </w:style>
  <w:style w:type="character" w:customStyle="1" w:styleId="40">
    <w:name w:val="Заголовок 4 Знак"/>
    <w:basedOn w:val="a0"/>
    <w:link w:val="4"/>
    <w:semiHidden/>
    <w:rsid w:val="00A007F8"/>
    <w:rPr>
      <w:rFonts w:ascii="Times New Roman" w:eastAsia="SimSun" w:hAnsi="Times New Roman" w:cs="Times New Roman"/>
      <w:sz w:val="20"/>
      <w:szCs w:val="20"/>
      <w:lang w:val="en-GB" w:eastAsia="zh-CN"/>
    </w:rPr>
  </w:style>
  <w:style w:type="character" w:customStyle="1" w:styleId="50">
    <w:name w:val="Заголовок 5 Знак"/>
    <w:basedOn w:val="a0"/>
    <w:link w:val="5"/>
    <w:semiHidden/>
    <w:rsid w:val="00A007F8"/>
    <w:rPr>
      <w:rFonts w:ascii="Times New Roman" w:eastAsia="SimSun" w:hAnsi="Times New Roman" w:cs="Times New Roman"/>
      <w:sz w:val="20"/>
      <w:szCs w:val="20"/>
      <w:lang w:val="en-GB" w:eastAsia="zh-CN"/>
    </w:rPr>
  </w:style>
  <w:style w:type="character" w:customStyle="1" w:styleId="60">
    <w:name w:val="Заголовок 6 Знак"/>
    <w:basedOn w:val="a0"/>
    <w:link w:val="6"/>
    <w:semiHidden/>
    <w:rsid w:val="00A007F8"/>
    <w:rPr>
      <w:rFonts w:ascii="Times New Roman" w:eastAsia="SimSun" w:hAnsi="Times New Roman" w:cs="Times New Roman"/>
      <w:sz w:val="20"/>
      <w:szCs w:val="20"/>
      <w:lang w:val="en-GB" w:eastAsia="zh-CN"/>
    </w:rPr>
  </w:style>
  <w:style w:type="character" w:customStyle="1" w:styleId="70">
    <w:name w:val="Заголовок 7 Знак"/>
    <w:basedOn w:val="a0"/>
    <w:link w:val="7"/>
    <w:semiHidden/>
    <w:rsid w:val="00A007F8"/>
    <w:rPr>
      <w:rFonts w:ascii="Times New Roman" w:eastAsia="SimSun" w:hAnsi="Times New Roman" w:cs="Times New Roman"/>
      <w:sz w:val="20"/>
      <w:szCs w:val="20"/>
      <w:lang w:val="en-GB" w:eastAsia="zh-CN"/>
    </w:rPr>
  </w:style>
  <w:style w:type="character" w:customStyle="1" w:styleId="80">
    <w:name w:val="Заголовок 8 Знак"/>
    <w:basedOn w:val="a0"/>
    <w:link w:val="8"/>
    <w:semiHidden/>
    <w:rsid w:val="00A007F8"/>
    <w:rPr>
      <w:rFonts w:ascii="Times New Roman" w:eastAsia="SimSun" w:hAnsi="Times New Roman" w:cs="Times New Roman"/>
      <w:sz w:val="20"/>
      <w:szCs w:val="20"/>
      <w:lang w:val="en-GB" w:eastAsia="zh-CN"/>
    </w:rPr>
  </w:style>
  <w:style w:type="character" w:customStyle="1" w:styleId="90">
    <w:name w:val="Заголовок 9 Знак"/>
    <w:basedOn w:val="a0"/>
    <w:link w:val="9"/>
    <w:semiHidden/>
    <w:rsid w:val="00A007F8"/>
    <w:rPr>
      <w:rFonts w:ascii="Times New Roman" w:eastAsia="SimSun" w:hAnsi="Times New Roman" w:cs="Times New Roman"/>
      <w:sz w:val="20"/>
      <w:szCs w:val="20"/>
      <w:lang w:val="en-GB" w:eastAsia="zh-CN"/>
    </w:rPr>
  </w:style>
  <w:style w:type="paragraph" w:customStyle="1" w:styleId="HMG">
    <w:name w:val="_ H __M_G"/>
    <w:basedOn w:val="a"/>
    <w:next w:val="a"/>
    <w:rsid w:val="00A007F8"/>
    <w:pPr>
      <w:keepNext/>
      <w:keepLines/>
      <w:tabs>
        <w:tab w:val="right" w:pos="851"/>
      </w:tabs>
      <w:suppressAutoHyphens/>
      <w:spacing w:before="240" w:after="240" w:line="360" w:lineRule="exact"/>
      <w:ind w:left="1134" w:right="1134" w:hanging="1134"/>
    </w:pPr>
    <w:rPr>
      <w:b/>
      <w:spacing w:val="0"/>
      <w:w w:val="100"/>
      <w:kern w:val="0"/>
      <w:sz w:val="34"/>
      <w:lang w:val="en-GB"/>
    </w:rPr>
  </w:style>
  <w:style w:type="paragraph" w:customStyle="1" w:styleId="HChG">
    <w:name w:val="_ H _Ch_G"/>
    <w:basedOn w:val="a"/>
    <w:next w:val="a"/>
    <w:rsid w:val="00A007F8"/>
    <w:pPr>
      <w:keepNext/>
      <w:keepLines/>
      <w:tabs>
        <w:tab w:val="right" w:pos="851"/>
      </w:tabs>
      <w:suppressAutoHyphens/>
      <w:spacing w:before="360" w:after="240" w:line="300" w:lineRule="exact"/>
      <w:ind w:left="1134" w:right="1134" w:hanging="1134"/>
    </w:pPr>
    <w:rPr>
      <w:b/>
      <w:spacing w:val="0"/>
      <w:w w:val="100"/>
      <w:kern w:val="0"/>
      <w:sz w:val="28"/>
      <w:lang w:val="en-GB"/>
    </w:rPr>
  </w:style>
  <w:style w:type="paragraph" w:customStyle="1" w:styleId="H1G">
    <w:name w:val="_ H_1_G"/>
    <w:basedOn w:val="a"/>
    <w:next w:val="a"/>
    <w:rsid w:val="00A007F8"/>
    <w:pPr>
      <w:keepNext/>
      <w:keepLines/>
      <w:tabs>
        <w:tab w:val="right" w:pos="851"/>
      </w:tabs>
      <w:suppressAutoHyphens/>
      <w:spacing w:before="360" w:after="240" w:line="270" w:lineRule="exact"/>
      <w:ind w:left="1134" w:right="1134" w:hanging="1134"/>
    </w:pPr>
    <w:rPr>
      <w:b/>
      <w:spacing w:val="0"/>
      <w:w w:val="100"/>
      <w:kern w:val="0"/>
      <w:sz w:val="24"/>
      <w:lang w:val="en-GB"/>
    </w:rPr>
  </w:style>
  <w:style w:type="paragraph" w:customStyle="1" w:styleId="H23G">
    <w:name w:val="_ H_2/3_G"/>
    <w:basedOn w:val="a"/>
    <w:next w:val="a"/>
    <w:rsid w:val="00A007F8"/>
    <w:pPr>
      <w:keepNext/>
      <w:keepLines/>
      <w:tabs>
        <w:tab w:val="right" w:pos="851"/>
      </w:tabs>
      <w:suppressAutoHyphens/>
      <w:spacing w:before="240" w:after="120" w:line="240" w:lineRule="exact"/>
      <w:ind w:left="1134" w:right="1134" w:hanging="1134"/>
    </w:pPr>
    <w:rPr>
      <w:b/>
      <w:spacing w:val="0"/>
      <w:w w:val="100"/>
      <w:kern w:val="0"/>
      <w:lang w:val="en-GB"/>
    </w:rPr>
  </w:style>
  <w:style w:type="paragraph" w:customStyle="1" w:styleId="H4G">
    <w:name w:val="_ H_4_G"/>
    <w:basedOn w:val="a"/>
    <w:next w:val="a"/>
    <w:rsid w:val="00A007F8"/>
    <w:pPr>
      <w:keepNext/>
      <w:keepLines/>
      <w:tabs>
        <w:tab w:val="right" w:pos="851"/>
      </w:tabs>
      <w:suppressAutoHyphens/>
      <w:spacing w:before="240" w:after="120" w:line="240" w:lineRule="exact"/>
      <w:ind w:left="1134" w:right="1134" w:hanging="1134"/>
    </w:pPr>
    <w:rPr>
      <w:i/>
      <w:spacing w:val="0"/>
      <w:w w:val="100"/>
      <w:kern w:val="0"/>
      <w:lang w:val="en-GB"/>
    </w:rPr>
  </w:style>
  <w:style w:type="paragraph" w:customStyle="1" w:styleId="H56G">
    <w:name w:val="_ H_5/6_G"/>
    <w:basedOn w:val="a"/>
    <w:next w:val="a"/>
    <w:rsid w:val="00A007F8"/>
    <w:pPr>
      <w:keepNext/>
      <w:keepLines/>
      <w:tabs>
        <w:tab w:val="right" w:pos="851"/>
      </w:tabs>
      <w:suppressAutoHyphens/>
      <w:spacing w:before="240" w:after="120" w:line="240" w:lineRule="exact"/>
      <w:ind w:left="1134" w:right="1134" w:hanging="1134"/>
    </w:pPr>
    <w:rPr>
      <w:spacing w:val="0"/>
      <w:w w:val="100"/>
      <w:kern w:val="0"/>
      <w:lang w:val="en-GB"/>
    </w:rPr>
  </w:style>
  <w:style w:type="paragraph" w:customStyle="1" w:styleId="SingleTxtG">
    <w:name w:val="_ Single Txt_G"/>
    <w:basedOn w:val="a"/>
    <w:rsid w:val="00A007F8"/>
    <w:pPr>
      <w:suppressAutoHyphens/>
      <w:spacing w:after="120"/>
      <w:ind w:left="1134" w:right="1134"/>
      <w:jc w:val="both"/>
    </w:pPr>
    <w:rPr>
      <w:rFonts w:eastAsia="SimSun"/>
      <w:spacing w:val="0"/>
      <w:w w:val="100"/>
      <w:kern w:val="0"/>
      <w:lang w:val="en-GB" w:eastAsia="zh-CN"/>
    </w:rPr>
  </w:style>
  <w:style w:type="paragraph" w:customStyle="1" w:styleId="SLG">
    <w:name w:val="__S_L_G"/>
    <w:basedOn w:val="a"/>
    <w:next w:val="a"/>
    <w:rsid w:val="00A007F8"/>
    <w:pPr>
      <w:keepNext/>
      <w:keepLines/>
      <w:suppressAutoHyphens/>
      <w:spacing w:before="240" w:after="240" w:line="580" w:lineRule="exact"/>
      <w:ind w:left="1134" w:right="1134"/>
    </w:pPr>
    <w:rPr>
      <w:b/>
      <w:spacing w:val="0"/>
      <w:w w:val="100"/>
      <w:kern w:val="0"/>
      <w:sz w:val="56"/>
      <w:lang w:val="en-GB"/>
    </w:rPr>
  </w:style>
  <w:style w:type="paragraph" w:customStyle="1" w:styleId="SMG">
    <w:name w:val="__S_M_G"/>
    <w:basedOn w:val="a"/>
    <w:next w:val="a"/>
    <w:rsid w:val="00A007F8"/>
    <w:pPr>
      <w:keepNext/>
      <w:keepLines/>
      <w:suppressAutoHyphens/>
      <w:spacing w:before="240" w:after="240" w:line="420" w:lineRule="exact"/>
      <w:ind w:left="1134" w:right="1134"/>
    </w:pPr>
    <w:rPr>
      <w:b/>
      <w:spacing w:val="0"/>
      <w:w w:val="100"/>
      <w:kern w:val="0"/>
      <w:sz w:val="40"/>
      <w:lang w:val="en-GB"/>
    </w:rPr>
  </w:style>
  <w:style w:type="paragraph" w:customStyle="1" w:styleId="SSG">
    <w:name w:val="__S_S_G"/>
    <w:basedOn w:val="a"/>
    <w:next w:val="a"/>
    <w:rsid w:val="00A007F8"/>
    <w:pPr>
      <w:keepNext/>
      <w:keepLines/>
      <w:suppressAutoHyphens/>
      <w:spacing w:before="240" w:after="240" w:line="300" w:lineRule="exact"/>
      <w:ind w:left="1134" w:right="1134"/>
    </w:pPr>
    <w:rPr>
      <w:b/>
      <w:spacing w:val="0"/>
      <w:w w:val="100"/>
      <w:kern w:val="0"/>
      <w:sz w:val="28"/>
      <w:lang w:val="en-GB"/>
    </w:rPr>
  </w:style>
  <w:style w:type="paragraph" w:customStyle="1" w:styleId="XLargeG">
    <w:name w:val="__XLarge_G"/>
    <w:basedOn w:val="a"/>
    <w:next w:val="a"/>
    <w:rsid w:val="00A007F8"/>
    <w:pPr>
      <w:keepNext/>
      <w:keepLines/>
      <w:suppressAutoHyphens/>
      <w:spacing w:before="240" w:after="240" w:line="420" w:lineRule="exact"/>
      <w:ind w:left="1134" w:right="1134"/>
    </w:pPr>
    <w:rPr>
      <w:rFonts w:eastAsia="SimSun"/>
      <w:b/>
      <w:spacing w:val="0"/>
      <w:w w:val="100"/>
      <w:kern w:val="0"/>
      <w:sz w:val="40"/>
      <w:lang w:val="en-GB" w:eastAsia="zh-CN"/>
    </w:rPr>
  </w:style>
  <w:style w:type="paragraph" w:customStyle="1" w:styleId="Bullet1G">
    <w:name w:val="_Bullet 1_G"/>
    <w:basedOn w:val="a"/>
    <w:rsid w:val="00A007F8"/>
    <w:pPr>
      <w:numPr>
        <w:numId w:val="4"/>
      </w:numPr>
      <w:suppressAutoHyphens/>
      <w:spacing w:after="120"/>
      <w:ind w:right="1134"/>
      <w:jc w:val="both"/>
    </w:pPr>
    <w:rPr>
      <w:spacing w:val="0"/>
      <w:w w:val="100"/>
      <w:kern w:val="0"/>
      <w:lang w:val="en-GB"/>
    </w:rPr>
  </w:style>
  <w:style w:type="paragraph" w:customStyle="1" w:styleId="Bullet2G">
    <w:name w:val="_Bullet 2_G"/>
    <w:basedOn w:val="a"/>
    <w:rsid w:val="00A007F8"/>
    <w:pPr>
      <w:numPr>
        <w:numId w:val="5"/>
      </w:numPr>
      <w:suppressAutoHyphens/>
      <w:spacing w:after="120"/>
      <w:ind w:right="1134"/>
      <w:jc w:val="both"/>
    </w:pPr>
    <w:rPr>
      <w:spacing w:val="0"/>
      <w:w w:val="100"/>
      <w:kern w:val="0"/>
      <w:lang w:val="en-GB"/>
    </w:rPr>
  </w:style>
  <w:style w:type="paragraph" w:customStyle="1" w:styleId="ParaNoG">
    <w:name w:val="_ParaNo._G"/>
    <w:basedOn w:val="SingleTxtG"/>
    <w:rsid w:val="00A007F8"/>
    <w:pPr>
      <w:numPr>
        <w:numId w:val="6"/>
      </w:numPr>
    </w:pPr>
  </w:style>
  <w:style w:type="numbering" w:styleId="111111">
    <w:name w:val="Outline List 2"/>
    <w:basedOn w:val="a2"/>
    <w:semiHidden/>
    <w:rsid w:val="00A007F8"/>
    <w:pPr>
      <w:numPr>
        <w:numId w:val="8"/>
      </w:numPr>
    </w:pPr>
  </w:style>
  <w:style w:type="numbering" w:styleId="1ai">
    <w:name w:val="Outline List 1"/>
    <w:basedOn w:val="a2"/>
    <w:semiHidden/>
    <w:rsid w:val="00A007F8"/>
    <w:pPr>
      <w:numPr>
        <w:numId w:val="9"/>
      </w:numPr>
    </w:pPr>
  </w:style>
  <w:style w:type="character" w:styleId="af">
    <w:name w:val="Book Title"/>
    <w:basedOn w:val="a0"/>
    <w:uiPriority w:val="33"/>
    <w:rsid w:val="00A007F8"/>
    <w:rPr>
      <w:b/>
      <w:bCs/>
      <w:smallCaps/>
      <w:spacing w:val="5"/>
    </w:rPr>
  </w:style>
  <w:style w:type="paragraph" w:styleId="af0">
    <w:name w:val="Balloon Text"/>
    <w:basedOn w:val="a"/>
    <w:link w:val="af1"/>
    <w:uiPriority w:val="99"/>
    <w:semiHidden/>
    <w:unhideWhenUsed/>
    <w:rsid w:val="00A007F8"/>
    <w:pPr>
      <w:suppressAutoHyphens/>
      <w:spacing w:line="240" w:lineRule="auto"/>
    </w:pPr>
    <w:rPr>
      <w:rFonts w:ascii="Tahoma" w:hAnsi="Tahoma" w:cs="Tahoma"/>
      <w:spacing w:val="0"/>
      <w:w w:val="100"/>
      <w:kern w:val="0"/>
      <w:sz w:val="16"/>
      <w:szCs w:val="16"/>
      <w:lang w:val="en-GB"/>
    </w:rPr>
  </w:style>
  <w:style w:type="character" w:customStyle="1" w:styleId="af1">
    <w:name w:val="Текст выноски Знак"/>
    <w:basedOn w:val="a0"/>
    <w:link w:val="af0"/>
    <w:uiPriority w:val="99"/>
    <w:semiHidden/>
    <w:rsid w:val="00A007F8"/>
    <w:rPr>
      <w:rFonts w:ascii="Tahoma" w:eastAsia="Times New Roman" w:hAnsi="Tahoma" w:cs="Tahoma"/>
      <w:sz w:val="16"/>
      <w:szCs w:val="16"/>
      <w:lang w:val="en-GB"/>
    </w:rPr>
  </w:style>
  <w:style w:type="paragraph" w:styleId="11">
    <w:name w:val="toc 1"/>
    <w:basedOn w:val="a"/>
    <w:next w:val="a"/>
    <w:autoRedefine/>
    <w:uiPriority w:val="39"/>
    <w:unhideWhenUsed/>
    <w:rsid w:val="00A007F8"/>
    <w:pPr>
      <w:suppressAutoHyphens/>
      <w:spacing w:after="100"/>
    </w:pPr>
    <w:rPr>
      <w:spacing w:val="0"/>
      <w:w w:val="100"/>
      <w:kern w:val="0"/>
      <w:lang w:val="en-GB"/>
    </w:rPr>
  </w:style>
  <w:style w:type="paragraph" w:styleId="21">
    <w:name w:val="toc 2"/>
    <w:basedOn w:val="a"/>
    <w:next w:val="a"/>
    <w:autoRedefine/>
    <w:uiPriority w:val="39"/>
    <w:unhideWhenUsed/>
    <w:rsid w:val="00A007F8"/>
    <w:pPr>
      <w:suppressAutoHyphens/>
      <w:spacing w:after="100"/>
      <w:ind w:left="200"/>
    </w:pPr>
    <w:rPr>
      <w:spacing w:val="0"/>
      <w:w w:val="100"/>
      <w:kern w:val="0"/>
      <w:lang w:val="en-GB"/>
    </w:rPr>
  </w:style>
  <w:style w:type="character" w:styleId="af2">
    <w:name w:val="Hyperlink"/>
    <w:basedOn w:val="a0"/>
    <w:uiPriority w:val="99"/>
    <w:unhideWhenUsed/>
    <w:rsid w:val="00A007F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qFormat="1"/>
    <w:lsdException w:name="endnote text"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3B4AA7"/>
    <w:pPr>
      <w:spacing w:line="240" w:lineRule="atLeast"/>
    </w:pPr>
    <w:rPr>
      <w:rFonts w:ascii="Times New Roman" w:eastAsia="Times New Roman" w:hAnsi="Times New Roman" w:cs="Times New Roman"/>
      <w:spacing w:val="4"/>
      <w:w w:val="103"/>
      <w:kern w:val="14"/>
      <w:sz w:val="20"/>
      <w:szCs w:val="20"/>
    </w:rPr>
  </w:style>
  <w:style w:type="paragraph" w:styleId="1">
    <w:name w:val="heading 1"/>
    <w:aliases w:val="Table_GR,Table_G"/>
    <w:basedOn w:val="a"/>
    <w:next w:val="a"/>
    <w:link w:val="10"/>
    <w:qFormat/>
    <w:rsid w:val="00BE1742"/>
    <w:pPr>
      <w:keepNext/>
      <w:tabs>
        <w:tab w:val="left" w:pos="567"/>
      </w:tabs>
      <w:jc w:val="both"/>
      <w:outlineLvl w:val="0"/>
    </w:pPr>
    <w:rPr>
      <w:rFonts w:cs="Arial"/>
      <w:b/>
      <w:bCs/>
      <w:szCs w:val="32"/>
      <w:lang w:eastAsia="ru-RU"/>
    </w:rPr>
  </w:style>
  <w:style w:type="paragraph" w:styleId="2">
    <w:name w:val="heading 2"/>
    <w:basedOn w:val="a"/>
    <w:next w:val="a"/>
    <w:link w:val="20"/>
    <w:semiHidden/>
    <w:rsid w:val="00A007F8"/>
    <w:pPr>
      <w:suppressAutoHyphens/>
      <w:spacing w:line="240" w:lineRule="auto"/>
      <w:outlineLvl w:val="1"/>
    </w:pPr>
    <w:rPr>
      <w:rFonts w:eastAsia="SimSun"/>
      <w:spacing w:val="0"/>
      <w:w w:val="100"/>
      <w:kern w:val="0"/>
      <w:lang w:val="en-GB" w:eastAsia="zh-CN"/>
    </w:rPr>
  </w:style>
  <w:style w:type="paragraph" w:styleId="3">
    <w:name w:val="heading 3"/>
    <w:basedOn w:val="a"/>
    <w:next w:val="a"/>
    <w:link w:val="30"/>
    <w:semiHidden/>
    <w:rsid w:val="00A007F8"/>
    <w:pPr>
      <w:suppressAutoHyphens/>
      <w:spacing w:line="240" w:lineRule="auto"/>
      <w:outlineLvl w:val="2"/>
    </w:pPr>
    <w:rPr>
      <w:rFonts w:eastAsia="SimSun"/>
      <w:spacing w:val="0"/>
      <w:w w:val="100"/>
      <w:kern w:val="0"/>
      <w:lang w:val="en-GB" w:eastAsia="zh-CN"/>
    </w:rPr>
  </w:style>
  <w:style w:type="paragraph" w:styleId="4">
    <w:name w:val="heading 4"/>
    <w:basedOn w:val="a"/>
    <w:next w:val="a"/>
    <w:link w:val="40"/>
    <w:semiHidden/>
    <w:rsid w:val="00A007F8"/>
    <w:pPr>
      <w:suppressAutoHyphens/>
      <w:spacing w:line="240" w:lineRule="auto"/>
      <w:outlineLvl w:val="3"/>
    </w:pPr>
    <w:rPr>
      <w:rFonts w:eastAsia="SimSun"/>
      <w:spacing w:val="0"/>
      <w:w w:val="100"/>
      <w:kern w:val="0"/>
      <w:lang w:val="en-GB" w:eastAsia="zh-CN"/>
    </w:rPr>
  </w:style>
  <w:style w:type="paragraph" w:styleId="5">
    <w:name w:val="heading 5"/>
    <w:basedOn w:val="a"/>
    <w:next w:val="a"/>
    <w:link w:val="50"/>
    <w:semiHidden/>
    <w:rsid w:val="00A007F8"/>
    <w:pPr>
      <w:suppressAutoHyphens/>
      <w:spacing w:line="240" w:lineRule="auto"/>
      <w:outlineLvl w:val="4"/>
    </w:pPr>
    <w:rPr>
      <w:rFonts w:eastAsia="SimSun"/>
      <w:spacing w:val="0"/>
      <w:w w:val="100"/>
      <w:kern w:val="0"/>
      <w:lang w:val="en-GB" w:eastAsia="zh-CN"/>
    </w:rPr>
  </w:style>
  <w:style w:type="paragraph" w:styleId="6">
    <w:name w:val="heading 6"/>
    <w:basedOn w:val="a"/>
    <w:next w:val="a"/>
    <w:link w:val="60"/>
    <w:semiHidden/>
    <w:rsid w:val="00A007F8"/>
    <w:pPr>
      <w:suppressAutoHyphens/>
      <w:spacing w:line="240" w:lineRule="auto"/>
      <w:outlineLvl w:val="5"/>
    </w:pPr>
    <w:rPr>
      <w:rFonts w:eastAsia="SimSun"/>
      <w:spacing w:val="0"/>
      <w:w w:val="100"/>
      <w:kern w:val="0"/>
      <w:lang w:val="en-GB" w:eastAsia="zh-CN"/>
    </w:rPr>
  </w:style>
  <w:style w:type="paragraph" w:styleId="7">
    <w:name w:val="heading 7"/>
    <w:basedOn w:val="a"/>
    <w:next w:val="a"/>
    <w:link w:val="70"/>
    <w:semiHidden/>
    <w:rsid w:val="00A007F8"/>
    <w:pPr>
      <w:suppressAutoHyphens/>
      <w:spacing w:line="240" w:lineRule="auto"/>
      <w:outlineLvl w:val="6"/>
    </w:pPr>
    <w:rPr>
      <w:rFonts w:eastAsia="SimSun"/>
      <w:spacing w:val="0"/>
      <w:w w:val="100"/>
      <w:kern w:val="0"/>
      <w:lang w:val="en-GB" w:eastAsia="zh-CN"/>
    </w:rPr>
  </w:style>
  <w:style w:type="paragraph" w:styleId="8">
    <w:name w:val="heading 8"/>
    <w:basedOn w:val="a"/>
    <w:next w:val="a"/>
    <w:link w:val="80"/>
    <w:semiHidden/>
    <w:rsid w:val="00A007F8"/>
    <w:pPr>
      <w:suppressAutoHyphens/>
      <w:spacing w:line="240" w:lineRule="auto"/>
      <w:outlineLvl w:val="7"/>
    </w:pPr>
    <w:rPr>
      <w:rFonts w:eastAsia="SimSun"/>
      <w:spacing w:val="0"/>
      <w:w w:val="100"/>
      <w:kern w:val="0"/>
      <w:lang w:val="en-GB" w:eastAsia="zh-CN"/>
    </w:rPr>
  </w:style>
  <w:style w:type="paragraph" w:styleId="9">
    <w:name w:val="heading 9"/>
    <w:basedOn w:val="a"/>
    <w:next w:val="a"/>
    <w:link w:val="90"/>
    <w:semiHidden/>
    <w:rsid w:val="00A007F8"/>
    <w:pPr>
      <w:suppressAutoHyphens/>
      <w:spacing w:line="240" w:lineRule="auto"/>
      <w:outlineLvl w:val="8"/>
    </w:pPr>
    <w:rPr>
      <w:rFonts w:eastAsia="SimSun"/>
      <w:spacing w:val="0"/>
      <w:w w:val="100"/>
      <w:kern w:val="0"/>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R">
    <w:name w:val="_ H __M_GR"/>
    <w:basedOn w:val="a"/>
    <w:next w:val="a"/>
    <w:qFormat/>
    <w:rsid w:val="00BE1742"/>
    <w:pPr>
      <w:keepNext/>
      <w:keepLines/>
      <w:tabs>
        <w:tab w:val="right" w:pos="851"/>
      </w:tabs>
      <w:suppressAutoHyphens/>
      <w:spacing w:before="240" w:after="240" w:line="360" w:lineRule="exact"/>
      <w:ind w:left="1134" w:right="1134" w:hanging="1134"/>
    </w:pPr>
    <w:rPr>
      <w:b/>
      <w:sz w:val="34"/>
      <w:lang w:eastAsia="ru-RU"/>
    </w:rPr>
  </w:style>
  <w:style w:type="paragraph" w:customStyle="1" w:styleId="HChGR">
    <w:name w:val="_ H _Ch_GR"/>
    <w:basedOn w:val="a"/>
    <w:next w:val="a"/>
    <w:qFormat/>
    <w:rsid w:val="00BE1742"/>
    <w:pPr>
      <w:keepNext/>
      <w:keepLines/>
      <w:tabs>
        <w:tab w:val="right" w:pos="851"/>
      </w:tabs>
      <w:suppressAutoHyphens/>
      <w:spacing w:before="360" w:after="240" w:line="300" w:lineRule="exact"/>
      <w:ind w:left="1134" w:right="1134" w:hanging="1134"/>
    </w:pPr>
    <w:rPr>
      <w:b/>
      <w:sz w:val="28"/>
      <w:lang w:eastAsia="ru-RU"/>
    </w:rPr>
  </w:style>
  <w:style w:type="paragraph" w:customStyle="1" w:styleId="H1GR">
    <w:name w:val="_ H_1_GR"/>
    <w:basedOn w:val="a"/>
    <w:next w:val="a"/>
    <w:qFormat/>
    <w:rsid w:val="00BE1742"/>
    <w:pPr>
      <w:keepNext/>
      <w:keepLines/>
      <w:tabs>
        <w:tab w:val="right" w:pos="851"/>
      </w:tabs>
      <w:suppressAutoHyphens/>
      <w:spacing w:before="360" w:after="240" w:line="270" w:lineRule="exact"/>
      <w:ind w:left="1134" w:right="1134" w:hanging="1134"/>
    </w:pPr>
    <w:rPr>
      <w:b/>
      <w:sz w:val="24"/>
      <w:lang w:eastAsia="ru-RU"/>
    </w:rPr>
  </w:style>
  <w:style w:type="paragraph" w:customStyle="1" w:styleId="H23GR">
    <w:name w:val="_ H_2/3_GR"/>
    <w:basedOn w:val="a"/>
    <w:next w:val="a"/>
    <w:qFormat/>
    <w:rsid w:val="00BE1742"/>
    <w:pPr>
      <w:keepNext/>
      <w:keepLines/>
      <w:tabs>
        <w:tab w:val="right" w:pos="851"/>
      </w:tabs>
      <w:suppressAutoHyphens/>
      <w:spacing w:before="240" w:after="120" w:line="240" w:lineRule="exact"/>
      <w:ind w:left="1134" w:right="1134" w:hanging="1134"/>
    </w:pPr>
    <w:rPr>
      <w:b/>
      <w:lang w:eastAsia="ru-RU"/>
    </w:rPr>
  </w:style>
  <w:style w:type="paragraph" w:customStyle="1" w:styleId="H4GR">
    <w:name w:val="_ H_4_GR"/>
    <w:basedOn w:val="a"/>
    <w:next w:val="a"/>
    <w:qFormat/>
    <w:rsid w:val="00BE1742"/>
    <w:pPr>
      <w:keepNext/>
      <w:keepLines/>
      <w:tabs>
        <w:tab w:val="right" w:pos="851"/>
      </w:tabs>
      <w:suppressAutoHyphens/>
      <w:spacing w:before="240" w:after="120" w:line="240" w:lineRule="exact"/>
      <w:ind w:left="1134" w:right="1134" w:hanging="1134"/>
      <w:outlineLvl w:val="3"/>
    </w:pPr>
    <w:rPr>
      <w:i/>
      <w:spacing w:val="3"/>
      <w:lang w:eastAsia="ru-RU"/>
    </w:rPr>
  </w:style>
  <w:style w:type="paragraph" w:customStyle="1" w:styleId="H56GR">
    <w:name w:val="_ H_5/6_GR"/>
    <w:basedOn w:val="a"/>
    <w:next w:val="a"/>
    <w:qFormat/>
    <w:rsid w:val="00BE1742"/>
    <w:pPr>
      <w:keepNext/>
      <w:keepLines/>
      <w:tabs>
        <w:tab w:val="right" w:pos="851"/>
      </w:tabs>
      <w:suppressAutoHyphens/>
      <w:spacing w:before="240" w:after="120" w:line="240" w:lineRule="exact"/>
      <w:ind w:left="1134" w:right="1134" w:hanging="1134"/>
    </w:pPr>
    <w:rPr>
      <w:lang w:eastAsia="ru-RU"/>
    </w:rPr>
  </w:style>
  <w:style w:type="paragraph" w:customStyle="1" w:styleId="SingleTxtGR">
    <w:name w:val="_ Single Txt_GR"/>
    <w:basedOn w:val="a"/>
    <w:qFormat/>
    <w:rsid w:val="005D56BF"/>
    <w:pPr>
      <w:tabs>
        <w:tab w:val="left" w:pos="1701"/>
        <w:tab w:val="left" w:pos="2268"/>
        <w:tab w:val="left" w:pos="2835"/>
        <w:tab w:val="left" w:pos="3402"/>
        <w:tab w:val="left" w:pos="3969"/>
      </w:tabs>
      <w:spacing w:after="120"/>
      <w:ind w:left="1134" w:right="1134"/>
      <w:jc w:val="both"/>
    </w:pPr>
  </w:style>
  <w:style w:type="paragraph" w:customStyle="1" w:styleId="SLGR">
    <w:name w:val="__S_L_GR"/>
    <w:basedOn w:val="a"/>
    <w:next w:val="a"/>
    <w:qFormat/>
    <w:rsid w:val="00BE1742"/>
    <w:pPr>
      <w:keepNext/>
      <w:keepLines/>
      <w:suppressAutoHyphens/>
      <w:spacing w:before="240" w:after="240" w:line="580" w:lineRule="exact"/>
      <w:ind w:left="1134" w:right="1134"/>
    </w:pPr>
    <w:rPr>
      <w:b/>
      <w:sz w:val="56"/>
      <w:lang w:eastAsia="ru-RU"/>
    </w:rPr>
  </w:style>
  <w:style w:type="paragraph" w:customStyle="1" w:styleId="SMGR">
    <w:name w:val="__S_M_GR"/>
    <w:basedOn w:val="a"/>
    <w:next w:val="a"/>
    <w:qFormat/>
    <w:rsid w:val="00BE1742"/>
    <w:pPr>
      <w:keepNext/>
      <w:keepLines/>
      <w:suppressAutoHyphens/>
      <w:spacing w:before="240" w:after="240" w:line="420" w:lineRule="exact"/>
      <w:ind w:left="1134" w:right="1134"/>
    </w:pPr>
    <w:rPr>
      <w:b/>
      <w:sz w:val="40"/>
      <w:lang w:eastAsia="ru-RU"/>
    </w:rPr>
  </w:style>
  <w:style w:type="paragraph" w:customStyle="1" w:styleId="SSGR">
    <w:name w:val="__S_S_GR"/>
    <w:basedOn w:val="a"/>
    <w:next w:val="a"/>
    <w:qFormat/>
    <w:rsid w:val="00BE1742"/>
    <w:pPr>
      <w:keepNext/>
      <w:keepLines/>
      <w:suppressAutoHyphens/>
      <w:spacing w:before="240" w:after="240" w:line="300" w:lineRule="exact"/>
      <w:ind w:left="1134" w:right="1134"/>
    </w:pPr>
    <w:rPr>
      <w:b/>
      <w:sz w:val="28"/>
      <w:lang w:eastAsia="ru-RU"/>
    </w:rPr>
  </w:style>
  <w:style w:type="paragraph" w:customStyle="1" w:styleId="XLargeGR">
    <w:name w:val="__XLarge_GR"/>
    <w:basedOn w:val="a"/>
    <w:next w:val="a"/>
    <w:qFormat/>
    <w:rsid w:val="00BE1742"/>
    <w:pPr>
      <w:keepNext/>
      <w:keepLines/>
      <w:suppressAutoHyphens/>
      <w:spacing w:before="240" w:after="240" w:line="420" w:lineRule="exact"/>
      <w:ind w:left="1134" w:right="1134"/>
    </w:pPr>
    <w:rPr>
      <w:b/>
      <w:sz w:val="40"/>
      <w:lang w:eastAsia="ru-RU"/>
    </w:rPr>
  </w:style>
  <w:style w:type="paragraph" w:customStyle="1" w:styleId="Bullet1GR">
    <w:name w:val="_Bullet 1_GR"/>
    <w:basedOn w:val="a"/>
    <w:qFormat/>
    <w:rsid w:val="00BE1742"/>
    <w:pPr>
      <w:numPr>
        <w:numId w:val="1"/>
      </w:numPr>
      <w:spacing w:after="120"/>
      <w:ind w:right="1134"/>
      <w:jc w:val="both"/>
    </w:pPr>
    <w:rPr>
      <w:lang w:eastAsia="ru-RU"/>
    </w:rPr>
  </w:style>
  <w:style w:type="paragraph" w:customStyle="1" w:styleId="Bullet2GR">
    <w:name w:val="_Bullet 2_GR"/>
    <w:basedOn w:val="a"/>
    <w:qFormat/>
    <w:rsid w:val="00BE1742"/>
    <w:pPr>
      <w:numPr>
        <w:numId w:val="2"/>
      </w:numPr>
      <w:spacing w:after="120"/>
      <w:ind w:right="1134"/>
      <w:jc w:val="both"/>
    </w:pPr>
    <w:rPr>
      <w:lang w:eastAsia="ru-RU"/>
    </w:rPr>
  </w:style>
  <w:style w:type="paragraph" w:customStyle="1" w:styleId="ParaNoGR">
    <w:name w:val="_ParaNo._GR"/>
    <w:basedOn w:val="a"/>
    <w:next w:val="a"/>
    <w:qFormat/>
    <w:rsid w:val="00BE1742"/>
    <w:pPr>
      <w:numPr>
        <w:numId w:val="3"/>
      </w:numPr>
      <w:tabs>
        <w:tab w:val="left" w:pos="567"/>
      </w:tabs>
      <w:spacing w:after="120"/>
      <w:ind w:right="1134"/>
      <w:jc w:val="both"/>
      <w:outlineLvl w:val="0"/>
    </w:pPr>
    <w:rPr>
      <w:lang w:eastAsia="ru-RU"/>
    </w:rPr>
  </w:style>
  <w:style w:type="table" w:customStyle="1" w:styleId="TabNum">
    <w:name w:val="_TabNum"/>
    <w:basedOn w:val="a1"/>
    <w:rsid w:val="00BE1742"/>
    <w:pPr>
      <w:spacing w:before="40" w:after="40" w:line="220" w:lineRule="exact"/>
      <w:jc w:val="right"/>
    </w:pPr>
    <w:rPr>
      <w:rFonts w:ascii="Times New Roman" w:eastAsia="Times New Roman" w:hAnsi="Times New Roman" w:cs="Times New Roman"/>
      <w:sz w:val="18"/>
      <w:szCs w:val="20"/>
      <w:lang w:eastAsia="ru-RU"/>
    </w:rPr>
    <w:tblPr>
      <w:tblInd w:w="0" w:type="dxa"/>
      <w:tblBorders>
        <w:top w:val="single" w:sz="4" w:space="0" w:color="auto"/>
        <w:bottom w:val="single" w:sz="12" w:space="0" w:color="auto"/>
      </w:tblBorders>
      <w:tblCellMar>
        <w:top w:w="0" w:type="dxa"/>
        <w:left w:w="28" w:type="dxa"/>
        <w:bottom w:w="0"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a1"/>
    <w:rsid w:val="00BE1742"/>
    <w:pPr>
      <w:spacing w:before="40" w:after="120" w:line="240" w:lineRule="atLeast"/>
    </w:pPr>
    <w:rPr>
      <w:rFonts w:ascii="Times New Roman" w:eastAsia="Times New Roman" w:hAnsi="Times New Roman" w:cs="Times New Roman"/>
      <w:sz w:val="20"/>
      <w:szCs w:val="20"/>
      <w:lang w:eastAsia="ru-RU"/>
    </w:rPr>
    <w:tblPr>
      <w:tblInd w:w="0" w:type="dxa"/>
      <w:tblBorders>
        <w:top w:val="single" w:sz="4" w:space="0" w:color="auto"/>
        <w:bottom w:val="single" w:sz="12" w:space="0" w:color="auto"/>
      </w:tblBorders>
      <w:tblCellMar>
        <w:top w:w="0" w:type="dxa"/>
        <w:left w:w="28" w:type="dxa"/>
        <w:bottom w:w="0"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paragraph" w:styleId="a3">
    <w:name w:val="header"/>
    <w:aliases w:val="6_GR,6_G"/>
    <w:basedOn w:val="a"/>
    <w:next w:val="a"/>
    <w:link w:val="a4"/>
    <w:qFormat/>
    <w:rsid w:val="00BE1742"/>
    <w:pPr>
      <w:pBdr>
        <w:bottom w:val="single" w:sz="4" w:space="4" w:color="auto"/>
      </w:pBdr>
      <w:tabs>
        <w:tab w:val="right" w:pos="9639"/>
      </w:tabs>
      <w:suppressAutoHyphens/>
    </w:pPr>
    <w:rPr>
      <w:b/>
      <w:sz w:val="18"/>
      <w:lang w:val="en-GB" w:eastAsia="ru-RU"/>
    </w:rPr>
  </w:style>
  <w:style w:type="character" w:customStyle="1" w:styleId="a4">
    <w:name w:val="Верхний колонтитул Знак"/>
    <w:aliases w:val="6_GR Знак,6_G Знак"/>
    <w:basedOn w:val="a0"/>
    <w:link w:val="a3"/>
    <w:rsid w:val="00BE1742"/>
    <w:rPr>
      <w:rFonts w:ascii="Times New Roman" w:eastAsia="Times New Roman" w:hAnsi="Times New Roman" w:cs="Times New Roman"/>
      <w:b/>
      <w:sz w:val="18"/>
      <w:szCs w:val="20"/>
      <w:lang w:val="en-GB" w:eastAsia="ru-RU"/>
    </w:rPr>
  </w:style>
  <w:style w:type="character" w:customStyle="1" w:styleId="10">
    <w:name w:val="Заголовок 1 Знак"/>
    <w:aliases w:val="Table_GR Знак,Table_G Знак"/>
    <w:basedOn w:val="a0"/>
    <w:link w:val="1"/>
    <w:rsid w:val="00BE1742"/>
    <w:rPr>
      <w:rFonts w:ascii="Times New Roman" w:eastAsia="Times New Roman" w:hAnsi="Times New Roman" w:cs="Arial"/>
      <w:b/>
      <w:bCs/>
      <w:spacing w:val="4"/>
      <w:w w:val="103"/>
      <w:kern w:val="14"/>
      <w:sz w:val="20"/>
      <w:szCs w:val="32"/>
      <w:lang w:eastAsia="ru-RU"/>
    </w:rPr>
  </w:style>
  <w:style w:type="character" w:styleId="a5">
    <w:name w:val="endnote reference"/>
    <w:aliases w:val="1_GR,1_G"/>
    <w:basedOn w:val="a6"/>
    <w:qFormat/>
    <w:rsid w:val="00BE1742"/>
    <w:rPr>
      <w:rFonts w:ascii="Times New Roman" w:hAnsi="Times New Roman"/>
      <w:dstrike w:val="0"/>
      <w:sz w:val="18"/>
      <w:vertAlign w:val="superscript"/>
    </w:rPr>
  </w:style>
  <w:style w:type="character" w:styleId="a6">
    <w:name w:val="footnote reference"/>
    <w:aliases w:val="4_GR,4_G"/>
    <w:basedOn w:val="a0"/>
    <w:qFormat/>
    <w:rsid w:val="00BE1742"/>
    <w:rPr>
      <w:rFonts w:ascii="Times New Roman" w:hAnsi="Times New Roman"/>
      <w:dstrike w:val="0"/>
      <w:sz w:val="18"/>
      <w:vertAlign w:val="superscript"/>
    </w:rPr>
  </w:style>
  <w:style w:type="paragraph" w:styleId="a7">
    <w:name w:val="footer"/>
    <w:aliases w:val="3_GR,3_G"/>
    <w:basedOn w:val="a"/>
    <w:link w:val="a8"/>
    <w:qFormat/>
    <w:rsid w:val="00BE1742"/>
    <w:pPr>
      <w:tabs>
        <w:tab w:val="right" w:pos="9639"/>
      </w:tabs>
      <w:suppressAutoHyphens/>
    </w:pPr>
    <w:rPr>
      <w:sz w:val="16"/>
      <w:lang w:val="en-GB" w:eastAsia="ru-RU"/>
    </w:rPr>
  </w:style>
  <w:style w:type="character" w:customStyle="1" w:styleId="a8">
    <w:name w:val="Нижний колонтитул Знак"/>
    <w:aliases w:val="3_GR Знак,3_G Знак"/>
    <w:basedOn w:val="a0"/>
    <w:link w:val="a7"/>
    <w:rsid w:val="00BE1742"/>
    <w:rPr>
      <w:rFonts w:ascii="Times New Roman" w:eastAsia="Times New Roman" w:hAnsi="Times New Roman" w:cs="Times New Roman"/>
      <w:sz w:val="16"/>
      <w:szCs w:val="20"/>
      <w:lang w:val="en-GB" w:eastAsia="ru-RU"/>
    </w:rPr>
  </w:style>
  <w:style w:type="character" w:styleId="a9">
    <w:name w:val="page number"/>
    <w:aliases w:val="7_GR,7_G"/>
    <w:basedOn w:val="a0"/>
    <w:qFormat/>
    <w:rsid w:val="00BE1742"/>
    <w:rPr>
      <w:rFonts w:ascii="Times New Roman" w:hAnsi="Times New Roman"/>
      <w:b/>
      <w:sz w:val="18"/>
    </w:rPr>
  </w:style>
  <w:style w:type="paragraph" w:styleId="aa">
    <w:name w:val="footnote text"/>
    <w:aliases w:val="5_GR,5_G"/>
    <w:basedOn w:val="a"/>
    <w:link w:val="ab"/>
    <w:qFormat/>
    <w:rsid w:val="00BE1742"/>
    <w:pPr>
      <w:tabs>
        <w:tab w:val="right" w:pos="1021"/>
      </w:tabs>
      <w:suppressAutoHyphens/>
      <w:spacing w:line="220" w:lineRule="exact"/>
      <w:ind w:left="1134" w:right="1134" w:hanging="1134"/>
    </w:pPr>
    <w:rPr>
      <w:spacing w:val="5"/>
      <w:w w:val="104"/>
      <w:sz w:val="18"/>
      <w:lang w:val="en-GB" w:eastAsia="ru-RU"/>
    </w:rPr>
  </w:style>
  <w:style w:type="character" w:customStyle="1" w:styleId="ab">
    <w:name w:val="Текст сноски Знак"/>
    <w:aliases w:val="5_GR Знак,5_G Знак"/>
    <w:basedOn w:val="a0"/>
    <w:link w:val="aa"/>
    <w:rsid w:val="00BE1742"/>
    <w:rPr>
      <w:rFonts w:ascii="Times New Roman" w:eastAsia="Times New Roman" w:hAnsi="Times New Roman" w:cs="Times New Roman"/>
      <w:spacing w:val="5"/>
      <w:w w:val="104"/>
      <w:kern w:val="14"/>
      <w:sz w:val="18"/>
      <w:szCs w:val="20"/>
      <w:lang w:val="en-GB" w:eastAsia="ru-RU"/>
    </w:rPr>
  </w:style>
  <w:style w:type="paragraph" w:styleId="ac">
    <w:name w:val="endnote text"/>
    <w:aliases w:val="2_GR,2_G"/>
    <w:basedOn w:val="aa"/>
    <w:link w:val="ad"/>
    <w:uiPriority w:val="99"/>
    <w:qFormat/>
    <w:rsid w:val="00BE1742"/>
  </w:style>
  <w:style w:type="character" w:customStyle="1" w:styleId="ad">
    <w:name w:val="Текст концевой сноски Знак"/>
    <w:aliases w:val="2_GR Знак,2_G Знак"/>
    <w:basedOn w:val="a0"/>
    <w:link w:val="ac"/>
    <w:uiPriority w:val="99"/>
    <w:rsid w:val="00BE1742"/>
    <w:rPr>
      <w:rFonts w:ascii="Times New Roman" w:eastAsia="Times New Roman" w:hAnsi="Times New Roman" w:cs="Times New Roman"/>
      <w:spacing w:val="5"/>
      <w:w w:val="104"/>
      <w:kern w:val="14"/>
      <w:sz w:val="18"/>
      <w:szCs w:val="20"/>
      <w:lang w:val="en-GB" w:eastAsia="ru-RU"/>
    </w:rPr>
  </w:style>
  <w:style w:type="table" w:styleId="ae">
    <w:name w:val="Table Grid"/>
    <w:basedOn w:val="a1"/>
    <w:rsid w:val="007A1F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A007F8"/>
    <w:rPr>
      <w:rFonts w:ascii="Times New Roman" w:eastAsia="SimSun" w:hAnsi="Times New Roman" w:cs="Times New Roman"/>
      <w:sz w:val="20"/>
      <w:szCs w:val="20"/>
      <w:lang w:val="en-GB" w:eastAsia="zh-CN"/>
    </w:rPr>
  </w:style>
  <w:style w:type="character" w:customStyle="1" w:styleId="30">
    <w:name w:val="Заголовок 3 Знак"/>
    <w:basedOn w:val="a0"/>
    <w:link w:val="3"/>
    <w:semiHidden/>
    <w:rsid w:val="00A007F8"/>
    <w:rPr>
      <w:rFonts w:ascii="Times New Roman" w:eastAsia="SimSun" w:hAnsi="Times New Roman" w:cs="Times New Roman"/>
      <w:sz w:val="20"/>
      <w:szCs w:val="20"/>
      <w:lang w:val="en-GB" w:eastAsia="zh-CN"/>
    </w:rPr>
  </w:style>
  <w:style w:type="character" w:customStyle="1" w:styleId="40">
    <w:name w:val="Заголовок 4 Знак"/>
    <w:basedOn w:val="a0"/>
    <w:link w:val="4"/>
    <w:semiHidden/>
    <w:rsid w:val="00A007F8"/>
    <w:rPr>
      <w:rFonts w:ascii="Times New Roman" w:eastAsia="SimSun" w:hAnsi="Times New Roman" w:cs="Times New Roman"/>
      <w:sz w:val="20"/>
      <w:szCs w:val="20"/>
      <w:lang w:val="en-GB" w:eastAsia="zh-CN"/>
    </w:rPr>
  </w:style>
  <w:style w:type="character" w:customStyle="1" w:styleId="50">
    <w:name w:val="Заголовок 5 Знак"/>
    <w:basedOn w:val="a0"/>
    <w:link w:val="5"/>
    <w:semiHidden/>
    <w:rsid w:val="00A007F8"/>
    <w:rPr>
      <w:rFonts w:ascii="Times New Roman" w:eastAsia="SimSun" w:hAnsi="Times New Roman" w:cs="Times New Roman"/>
      <w:sz w:val="20"/>
      <w:szCs w:val="20"/>
      <w:lang w:val="en-GB" w:eastAsia="zh-CN"/>
    </w:rPr>
  </w:style>
  <w:style w:type="character" w:customStyle="1" w:styleId="60">
    <w:name w:val="Заголовок 6 Знак"/>
    <w:basedOn w:val="a0"/>
    <w:link w:val="6"/>
    <w:semiHidden/>
    <w:rsid w:val="00A007F8"/>
    <w:rPr>
      <w:rFonts w:ascii="Times New Roman" w:eastAsia="SimSun" w:hAnsi="Times New Roman" w:cs="Times New Roman"/>
      <w:sz w:val="20"/>
      <w:szCs w:val="20"/>
      <w:lang w:val="en-GB" w:eastAsia="zh-CN"/>
    </w:rPr>
  </w:style>
  <w:style w:type="character" w:customStyle="1" w:styleId="70">
    <w:name w:val="Заголовок 7 Знак"/>
    <w:basedOn w:val="a0"/>
    <w:link w:val="7"/>
    <w:semiHidden/>
    <w:rsid w:val="00A007F8"/>
    <w:rPr>
      <w:rFonts w:ascii="Times New Roman" w:eastAsia="SimSun" w:hAnsi="Times New Roman" w:cs="Times New Roman"/>
      <w:sz w:val="20"/>
      <w:szCs w:val="20"/>
      <w:lang w:val="en-GB" w:eastAsia="zh-CN"/>
    </w:rPr>
  </w:style>
  <w:style w:type="character" w:customStyle="1" w:styleId="80">
    <w:name w:val="Заголовок 8 Знак"/>
    <w:basedOn w:val="a0"/>
    <w:link w:val="8"/>
    <w:semiHidden/>
    <w:rsid w:val="00A007F8"/>
    <w:rPr>
      <w:rFonts w:ascii="Times New Roman" w:eastAsia="SimSun" w:hAnsi="Times New Roman" w:cs="Times New Roman"/>
      <w:sz w:val="20"/>
      <w:szCs w:val="20"/>
      <w:lang w:val="en-GB" w:eastAsia="zh-CN"/>
    </w:rPr>
  </w:style>
  <w:style w:type="character" w:customStyle="1" w:styleId="90">
    <w:name w:val="Заголовок 9 Знак"/>
    <w:basedOn w:val="a0"/>
    <w:link w:val="9"/>
    <w:semiHidden/>
    <w:rsid w:val="00A007F8"/>
    <w:rPr>
      <w:rFonts w:ascii="Times New Roman" w:eastAsia="SimSun" w:hAnsi="Times New Roman" w:cs="Times New Roman"/>
      <w:sz w:val="20"/>
      <w:szCs w:val="20"/>
      <w:lang w:val="en-GB" w:eastAsia="zh-CN"/>
    </w:rPr>
  </w:style>
  <w:style w:type="paragraph" w:customStyle="1" w:styleId="HMG">
    <w:name w:val="_ H __M_G"/>
    <w:basedOn w:val="a"/>
    <w:next w:val="a"/>
    <w:rsid w:val="00A007F8"/>
    <w:pPr>
      <w:keepNext/>
      <w:keepLines/>
      <w:tabs>
        <w:tab w:val="right" w:pos="851"/>
      </w:tabs>
      <w:suppressAutoHyphens/>
      <w:spacing w:before="240" w:after="240" w:line="360" w:lineRule="exact"/>
      <w:ind w:left="1134" w:right="1134" w:hanging="1134"/>
    </w:pPr>
    <w:rPr>
      <w:b/>
      <w:spacing w:val="0"/>
      <w:w w:val="100"/>
      <w:kern w:val="0"/>
      <w:sz w:val="34"/>
      <w:lang w:val="en-GB"/>
    </w:rPr>
  </w:style>
  <w:style w:type="paragraph" w:customStyle="1" w:styleId="HChG">
    <w:name w:val="_ H _Ch_G"/>
    <w:basedOn w:val="a"/>
    <w:next w:val="a"/>
    <w:rsid w:val="00A007F8"/>
    <w:pPr>
      <w:keepNext/>
      <w:keepLines/>
      <w:tabs>
        <w:tab w:val="right" w:pos="851"/>
      </w:tabs>
      <w:suppressAutoHyphens/>
      <w:spacing w:before="360" w:after="240" w:line="300" w:lineRule="exact"/>
      <w:ind w:left="1134" w:right="1134" w:hanging="1134"/>
    </w:pPr>
    <w:rPr>
      <w:b/>
      <w:spacing w:val="0"/>
      <w:w w:val="100"/>
      <w:kern w:val="0"/>
      <w:sz w:val="28"/>
      <w:lang w:val="en-GB"/>
    </w:rPr>
  </w:style>
  <w:style w:type="paragraph" w:customStyle="1" w:styleId="H1G">
    <w:name w:val="_ H_1_G"/>
    <w:basedOn w:val="a"/>
    <w:next w:val="a"/>
    <w:rsid w:val="00A007F8"/>
    <w:pPr>
      <w:keepNext/>
      <w:keepLines/>
      <w:tabs>
        <w:tab w:val="right" w:pos="851"/>
      </w:tabs>
      <w:suppressAutoHyphens/>
      <w:spacing w:before="360" w:after="240" w:line="270" w:lineRule="exact"/>
      <w:ind w:left="1134" w:right="1134" w:hanging="1134"/>
    </w:pPr>
    <w:rPr>
      <w:b/>
      <w:spacing w:val="0"/>
      <w:w w:val="100"/>
      <w:kern w:val="0"/>
      <w:sz w:val="24"/>
      <w:lang w:val="en-GB"/>
    </w:rPr>
  </w:style>
  <w:style w:type="paragraph" w:customStyle="1" w:styleId="H23G">
    <w:name w:val="_ H_2/3_G"/>
    <w:basedOn w:val="a"/>
    <w:next w:val="a"/>
    <w:rsid w:val="00A007F8"/>
    <w:pPr>
      <w:keepNext/>
      <w:keepLines/>
      <w:tabs>
        <w:tab w:val="right" w:pos="851"/>
      </w:tabs>
      <w:suppressAutoHyphens/>
      <w:spacing w:before="240" w:after="120" w:line="240" w:lineRule="exact"/>
      <w:ind w:left="1134" w:right="1134" w:hanging="1134"/>
    </w:pPr>
    <w:rPr>
      <w:b/>
      <w:spacing w:val="0"/>
      <w:w w:val="100"/>
      <w:kern w:val="0"/>
      <w:lang w:val="en-GB"/>
    </w:rPr>
  </w:style>
  <w:style w:type="paragraph" w:customStyle="1" w:styleId="H4G">
    <w:name w:val="_ H_4_G"/>
    <w:basedOn w:val="a"/>
    <w:next w:val="a"/>
    <w:rsid w:val="00A007F8"/>
    <w:pPr>
      <w:keepNext/>
      <w:keepLines/>
      <w:tabs>
        <w:tab w:val="right" w:pos="851"/>
      </w:tabs>
      <w:suppressAutoHyphens/>
      <w:spacing w:before="240" w:after="120" w:line="240" w:lineRule="exact"/>
      <w:ind w:left="1134" w:right="1134" w:hanging="1134"/>
    </w:pPr>
    <w:rPr>
      <w:i/>
      <w:spacing w:val="0"/>
      <w:w w:val="100"/>
      <w:kern w:val="0"/>
      <w:lang w:val="en-GB"/>
    </w:rPr>
  </w:style>
  <w:style w:type="paragraph" w:customStyle="1" w:styleId="H56G">
    <w:name w:val="_ H_5/6_G"/>
    <w:basedOn w:val="a"/>
    <w:next w:val="a"/>
    <w:rsid w:val="00A007F8"/>
    <w:pPr>
      <w:keepNext/>
      <w:keepLines/>
      <w:tabs>
        <w:tab w:val="right" w:pos="851"/>
      </w:tabs>
      <w:suppressAutoHyphens/>
      <w:spacing w:before="240" w:after="120" w:line="240" w:lineRule="exact"/>
      <w:ind w:left="1134" w:right="1134" w:hanging="1134"/>
    </w:pPr>
    <w:rPr>
      <w:spacing w:val="0"/>
      <w:w w:val="100"/>
      <w:kern w:val="0"/>
      <w:lang w:val="en-GB"/>
    </w:rPr>
  </w:style>
  <w:style w:type="paragraph" w:customStyle="1" w:styleId="SingleTxtG">
    <w:name w:val="_ Single Txt_G"/>
    <w:basedOn w:val="a"/>
    <w:rsid w:val="00A007F8"/>
    <w:pPr>
      <w:suppressAutoHyphens/>
      <w:spacing w:after="120"/>
      <w:ind w:left="1134" w:right="1134"/>
      <w:jc w:val="both"/>
    </w:pPr>
    <w:rPr>
      <w:rFonts w:eastAsia="SimSun"/>
      <w:spacing w:val="0"/>
      <w:w w:val="100"/>
      <w:kern w:val="0"/>
      <w:lang w:val="en-GB" w:eastAsia="zh-CN"/>
    </w:rPr>
  </w:style>
  <w:style w:type="paragraph" w:customStyle="1" w:styleId="SLG">
    <w:name w:val="__S_L_G"/>
    <w:basedOn w:val="a"/>
    <w:next w:val="a"/>
    <w:rsid w:val="00A007F8"/>
    <w:pPr>
      <w:keepNext/>
      <w:keepLines/>
      <w:suppressAutoHyphens/>
      <w:spacing w:before="240" w:after="240" w:line="580" w:lineRule="exact"/>
      <w:ind w:left="1134" w:right="1134"/>
    </w:pPr>
    <w:rPr>
      <w:b/>
      <w:spacing w:val="0"/>
      <w:w w:val="100"/>
      <w:kern w:val="0"/>
      <w:sz w:val="56"/>
      <w:lang w:val="en-GB"/>
    </w:rPr>
  </w:style>
  <w:style w:type="paragraph" w:customStyle="1" w:styleId="SMG">
    <w:name w:val="__S_M_G"/>
    <w:basedOn w:val="a"/>
    <w:next w:val="a"/>
    <w:rsid w:val="00A007F8"/>
    <w:pPr>
      <w:keepNext/>
      <w:keepLines/>
      <w:suppressAutoHyphens/>
      <w:spacing w:before="240" w:after="240" w:line="420" w:lineRule="exact"/>
      <w:ind w:left="1134" w:right="1134"/>
    </w:pPr>
    <w:rPr>
      <w:b/>
      <w:spacing w:val="0"/>
      <w:w w:val="100"/>
      <w:kern w:val="0"/>
      <w:sz w:val="40"/>
      <w:lang w:val="en-GB"/>
    </w:rPr>
  </w:style>
  <w:style w:type="paragraph" w:customStyle="1" w:styleId="SSG">
    <w:name w:val="__S_S_G"/>
    <w:basedOn w:val="a"/>
    <w:next w:val="a"/>
    <w:rsid w:val="00A007F8"/>
    <w:pPr>
      <w:keepNext/>
      <w:keepLines/>
      <w:suppressAutoHyphens/>
      <w:spacing w:before="240" w:after="240" w:line="300" w:lineRule="exact"/>
      <w:ind w:left="1134" w:right="1134"/>
    </w:pPr>
    <w:rPr>
      <w:b/>
      <w:spacing w:val="0"/>
      <w:w w:val="100"/>
      <w:kern w:val="0"/>
      <w:sz w:val="28"/>
      <w:lang w:val="en-GB"/>
    </w:rPr>
  </w:style>
  <w:style w:type="paragraph" w:customStyle="1" w:styleId="XLargeG">
    <w:name w:val="__XLarge_G"/>
    <w:basedOn w:val="a"/>
    <w:next w:val="a"/>
    <w:rsid w:val="00A007F8"/>
    <w:pPr>
      <w:keepNext/>
      <w:keepLines/>
      <w:suppressAutoHyphens/>
      <w:spacing w:before="240" w:after="240" w:line="420" w:lineRule="exact"/>
      <w:ind w:left="1134" w:right="1134"/>
    </w:pPr>
    <w:rPr>
      <w:rFonts w:eastAsia="SimSun"/>
      <w:b/>
      <w:spacing w:val="0"/>
      <w:w w:val="100"/>
      <w:kern w:val="0"/>
      <w:sz w:val="40"/>
      <w:lang w:val="en-GB" w:eastAsia="zh-CN"/>
    </w:rPr>
  </w:style>
  <w:style w:type="paragraph" w:customStyle="1" w:styleId="Bullet1G">
    <w:name w:val="_Bullet 1_G"/>
    <w:basedOn w:val="a"/>
    <w:rsid w:val="00A007F8"/>
    <w:pPr>
      <w:numPr>
        <w:numId w:val="4"/>
      </w:numPr>
      <w:suppressAutoHyphens/>
      <w:spacing w:after="120"/>
      <w:ind w:right="1134"/>
      <w:jc w:val="both"/>
    </w:pPr>
    <w:rPr>
      <w:spacing w:val="0"/>
      <w:w w:val="100"/>
      <w:kern w:val="0"/>
      <w:lang w:val="en-GB"/>
    </w:rPr>
  </w:style>
  <w:style w:type="paragraph" w:customStyle="1" w:styleId="Bullet2G">
    <w:name w:val="_Bullet 2_G"/>
    <w:basedOn w:val="a"/>
    <w:rsid w:val="00A007F8"/>
    <w:pPr>
      <w:numPr>
        <w:numId w:val="5"/>
      </w:numPr>
      <w:suppressAutoHyphens/>
      <w:spacing w:after="120"/>
      <w:ind w:right="1134"/>
      <w:jc w:val="both"/>
    </w:pPr>
    <w:rPr>
      <w:spacing w:val="0"/>
      <w:w w:val="100"/>
      <w:kern w:val="0"/>
      <w:lang w:val="en-GB"/>
    </w:rPr>
  </w:style>
  <w:style w:type="paragraph" w:customStyle="1" w:styleId="ParaNoG">
    <w:name w:val="_ParaNo._G"/>
    <w:basedOn w:val="SingleTxtG"/>
    <w:rsid w:val="00A007F8"/>
    <w:pPr>
      <w:numPr>
        <w:numId w:val="6"/>
      </w:numPr>
    </w:pPr>
  </w:style>
  <w:style w:type="numbering" w:styleId="111111">
    <w:name w:val="Outline List 2"/>
    <w:basedOn w:val="a2"/>
    <w:semiHidden/>
    <w:rsid w:val="00A007F8"/>
    <w:pPr>
      <w:numPr>
        <w:numId w:val="8"/>
      </w:numPr>
    </w:pPr>
  </w:style>
  <w:style w:type="numbering" w:styleId="1ai">
    <w:name w:val="Outline List 1"/>
    <w:basedOn w:val="a2"/>
    <w:semiHidden/>
    <w:rsid w:val="00A007F8"/>
    <w:pPr>
      <w:numPr>
        <w:numId w:val="9"/>
      </w:numPr>
    </w:pPr>
  </w:style>
  <w:style w:type="character" w:styleId="af">
    <w:name w:val="Book Title"/>
    <w:basedOn w:val="a0"/>
    <w:uiPriority w:val="33"/>
    <w:rsid w:val="00A007F8"/>
    <w:rPr>
      <w:b/>
      <w:bCs/>
      <w:smallCaps/>
      <w:spacing w:val="5"/>
    </w:rPr>
  </w:style>
  <w:style w:type="paragraph" w:styleId="af0">
    <w:name w:val="Balloon Text"/>
    <w:basedOn w:val="a"/>
    <w:link w:val="af1"/>
    <w:uiPriority w:val="99"/>
    <w:semiHidden/>
    <w:unhideWhenUsed/>
    <w:rsid w:val="00A007F8"/>
    <w:pPr>
      <w:suppressAutoHyphens/>
      <w:spacing w:line="240" w:lineRule="auto"/>
    </w:pPr>
    <w:rPr>
      <w:rFonts w:ascii="Tahoma" w:hAnsi="Tahoma" w:cs="Tahoma"/>
      <w:spacing w:val="0"/>
      <w:w w:val="100"/>
      <w:kern w:val="0"/>
      <w:sz w:val="16"/>
      <w:szCs w:val="16"/>
      <w:lang w:val="en-GB"/>
    </w:rPr>
  </w:style>
  <w:style w:type="character" w:customStyle="1" w:styleId="af1">
    <w:name w:val="Текст выноски Знак"/>
    <w:basedOn w:val="a0"/>
    <w:link w:val="af0"/>
    <w:uiPriority w:val="99"/>
    <w:semiHidden/>
    <w:rsid w:val="00A007F8"/>
    <w:rPr>
      <w:rFonts w:ascii="Tahoma" w:eastAsia="Times New Roman" w:hAnsi="Tahoma" w:cs="Tahoma"/>
      <w:sz w:val="16"/>
      <w:szCs w:val="16"/>
      <w:lang w:val="en-GB"/>
    </w:rPr>
  </w:style>
  <w:style w:type="paragraph" w:styleId="11">
    <w:name w:val="toc 1"/>
    <w:basedOn w:val="a"/>
    <w:next w:val="a"/>
    <w:autoRedefine/>
    <w:uiPriority w:val="39"/>
    <w:unhideWhenUsed/>
    <w:rsid w:val="00A007F8"/>
    <w:pPr>
      <w:suppressAutoHyphens/>
      <w:spacing w:after="100"/>
    </w:pPr>
    <w:rPr>
      <w:spacing w:val="0"/>
      <w:w w:val="100"/>
      <w:kern w:val="0"/>
      <w:lang w:val="en-GB"/>
    </w:rPr>
  </w:style>
  <w:style w:type="paragraph" w:styleId="21">
    <w:name w:val="toc 2"/>
    <w:basedOn w:val="a"/>
    <w:next w:val="a"/>
    <w:autoRedefine/>
    <w:uiPriority w:val="39"/>
    <w:unhideWhenUsed/>
    <w:rsid w:val="00A007F8"/>
    <w:pPr>
      <w:suppressAutoHyphens/>
      <w:spacing w:after="100"/>
      <w:ind w:left="200"/>
    </w:pPr>
    <w:rPr>
      <w:spacing w:val="0"/>
      <w:w w:val="100"/>
      <w:kern w:val="0"/>
      <w:lang w:val="en-GB"/>
    </w:rPr>
  </w:style>
  <w:style w:type="character" w:styleId="af2">
    <w:name w:val="Hyperlink"/>
    <w:basedOn w:val="a0"/>
    <w:uiPriority w:val="99"/>
    <w:unhideWhenUsed/>
    <w:rsid w:val="00A007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gif"/></Relationships>
</file>

<file path=word/_rels/footnotes.xml.rels><?xml version="1.0" encoding="UTF-8" standalone="yes"?>
<Relationships xmlns="http://schemas.openxmlformats.org/package/2006/relationships"><Relationship Id="rId3" Type="http://schemas.openxmlformats.org/officeDocument/2006/relationships/hyperlink" Target="http://www.ohchr.org/Documents/HRBodies/CRC/Discussions/Recommendations/Recommendations1996.pdf" TargetMode="External"/><Relationship Id="rId4" Type="http://schemas.openxmlformats.org/officeDocument/2006/relationships/hyperlink" Target="https://fra.europa.eu/sites/default/files/fra-2013-apprehension-migrants-irregular-situation_en.pdf" TargetMode="External"/><Relationship Id="rId1" Type="http://schemas.openxmlformats.org/officeDocument/2006/relationships/hyperlink" Target="http://www.ohchr.org/EN/NewsEvents/Pages/DisplayNews.aspx?News%20ID=15941&amp;LangID=E" TargetMode="External"/><Relationship Id="rId2" Type="http://schemas.openxmlformats.org/officeDocument/2006/relationships/hyperlink" Target="http://www.unicef.org/publications/files/Implementation_Handbook_for_the_Convention_on_the_Rights_of_the_Child_Part_1_of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CRC.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9A063-875B-1B40-B6F7-70ACACE0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\WORD\OFFICE2010\Templates\CRC.dotm</Template>
  <TotalTime>1</TotalTime>
  <Pages>30</Pages>
  <Words>12654</Words>
  <Characters>72128</Characters>
  <Application>Microsoft Macintosh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DCM</Company>
  <LinksUpToDate>false</LinksUpToDate>
  <CharactersWithSpaces>84613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Korotkova</dc:creator>
  <cp:lastModifiedBy>Alexandra</cp:lastModifiedBy>
  <cp:revision>2</cp:revision>
  <cp:lastPrinted>2017-01-05T15:33:00Z</cp:lastPrinted>
  <dcterms:created xsi:type="dcterms:W3CDTF">2018-02-27T17:16:00Z</dcterms:created>
  <dcterms:modified xsi:type="dcterms:W3CDTF">2018-02-27T17:16:00Z</dcterms:modified>
</cp:coreProperties>
</file>